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36" w:rsidRDefault="004B1236"/>
    <w:p w:rsidR="004B1236" w:rsidRDefault="004B1236"/>
    <w:tbl>
      <w:tblPr>
        <w:tblW w:w="16630" w:type="dxa"/>
        <w:shd w:val="clear" w:color="auto" w:fill="FFFFFF"/>
        <w:tblLayout w:type="fixed"/>
        <w:tblCellMar>
          <w:left w:w="0" w:type="dxa"/>
          <w:right w:w="0" w:type="dxa"/>
        </w:tblCellMar>
        <w:tblLook w:val="04A0"/>
      </w:tblPr>
      <w:tblGrid>
        <w:gridCol w:w="979"/>
        <w:gridCol w:w="3553"/>
        <w:gridCol w:w="1394"/>
        <w:gridCol w:w="1828"/>
        <w:gridCol w:w="1658"/>
        <w:gridCol w:w="2629"/>
        <w:gridCol w:w="1475"/>
        <w:gridCol w:w="1404"/>
        <w:gridCol w:w="1390"/>
        <w:gridCol w:w="320"/>
      </w:tblGrid>
      <w:tr w:rsidR="004B1236" w:rsidRPr="004B1236" w:rsidTr="004B1236">
        <w:trPr>
          <w:trHeight w:val="375"/>
        </w:trPr>
        <w:tc>
          <w:tcPr>
            <w:tcW w:w="14920" w:type="dxa"/>
            <w:gridSpan w:val="8"/>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Данные по МО Оренбургский р</w:t>
            </w:r>
            <w:r>
              <w:rPr>
                <w:rFonts w:ascii="Arial" w:hAnsi="Arial" w:cs="Arial"/>
                <w:sz w:val="21"/>
                <w:szCs w:val="21"/>
              </w:rPr>
              <w:t>айон  по состоянию на 01.01.2018</w:t>
            </w:r>
            <w:r w:rsidRPr="004B1236">
              <w:rPr>
                <w:rFonts w:ascii="Arial" w:hAnsi="Arial" w:cs="Arial"/>
                <w:sz w:val="21"/>
                <w:szCs w:val="21"/>
              </w:rPr>
              <w:t>г.</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75"/>
        </w:trPr>
        <w:tc>
          <w:tcPr>
            <w:tcW w:w="97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3553"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735"/>
        </w:trPr>
        <w:tc>
          <w:tcPr>
            <w:tcW w:w="979"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п/п</w:t>
            </w:r>
          </w:p>
        </w:tc>
        <w:tc>
          <w:tcPr>
            <w:tcW w:w="3553"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Показатели</w:t>
            </w:r>
          </w:p>
        </w:tc>
        <w:tc>
          <w:tcPr>
            <w:tcW w:w="1394"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Всего по МО</w:t>
            </w:r>
          </w:p>
        </w:tc>
        <w:tc>
          <w:tcPr>
            <w:tcW w:w="1828"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Всего по субъектам малого и среднего предприни-мательства (сумма граф 5,6,7,8,9)</w:t>
            </w:r>
          </w:p>
        </w:tc>
        <w:tc>
          <w:tcPr>
            <w:tcW w:w="1658"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Малые предприя-тия       (с учетом микро-пред-приятий, без  КФХ)</w:t>
            </w:r>
          </w:p>
        </w:tc>
        <w:tc>
          <w:tcPr>
            <w:tcW w:w="2629"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Индии-виду-альные предприниматели (ПБОЮЛ, без КФХ)</w:t>
            </w:r>
          </w:p>
        </w:tc>
        <w:tc>
          <w:tcPr>
            <w:tcW w:w="1475"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Средние пред-приятия</w:t>
            </w:r>
          </w:p>
        </w:tc>
        <w:tc>
          <w:tcPr>
            <w:tcW w:w="2794" w:type="dxa"/>
            <w:gridSpan w:val="2"/>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Крестьянские (фермерские) хозяйства</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725"/>
        </w:trPr>
        <w:tc>
          <w:tcPr>
            <w:tcW w:w="979"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3553"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394"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828"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658"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2629"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475"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404"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КФХ -</w:t>
            </w:r>
            <w:r w:rsidRPr="004B1236">
              <w:rPr>
                <w:rFonts w:ascii="Arial" w:hAnsi="Arial" w:cs="Arial"/>
                <w:sz w:val="21"/>
                <w:szCs w:val="21"/>
              </w:rPr>
              <w:br/>
              <w:t>ПБОЮЛ</w:t>
            </w:r>
          </w:p>
        </w:tc>
        <w:tc>
          <w:tcPr>
            <w:tcW w:w="1390" w:type="dxa"/>
            <w:vMerge w:val="restart"/>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КФХ -</w:t>
            </w:r>
            <w:r w:rsidRPr="004B1236">
              <w:rPr>
                <w:rFonts w:ascii="Arial" w:hAnsi="Arial" w:cs="Arial"/>
                <w:sz w:val="21"/>
                <w:szCs w:val="21"/>
              </w:rPr>
              <w:br/>
              <w:t>юридические лица</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270"/>
        </w:trPr>
        <w:tc>
          <w:tcPr>
            <w:tcW w:w="979"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3553"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394"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828"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658"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2629"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475"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404"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1390" w:type="dxa"/>
            <w:vMerge/>
            <w:tcBorders>
              <w:top w:val="nil"/>
              <w:left w:val="nil"/>
              <w:bottom w:val="nil"/>
              <w:right w:val="nil"/>
            </w:tcBorders>
            <w:shd w:val="clear" w:color="auto" w:fill="FFFFFF"/>
            <w:vAlign w:val="center"/>
            <w:hideMark/>
          </w:tcPr>
          <w:p w:rsidR="004B1236" w:rsidRPr="004B1236" w:rsidRDefault="004B1236" w:rsidP="004B1236">
            <w:pPr>
              <w:rPr>
                <w:rFonts w:ascii="Arial" w:hAnsi="Arial" w:cs="Arial"/>
                <w:sz w:val="21"/>
                <w:szCs w:val="21"/>
              </w:rPr>
            </w:pP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465"/>
        </w:trPr>
        <w:tc>
          <w:tcPr>
            <w:tcW w:w="97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w:t>
            </w:r>
          </w:p>
        </w:tc>
        <w:tc>
          <w:tcPr>
            <w:tcW w:w="3553"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6</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90"/>
        </w:trPr>
        <w:tc>
          <w:tcPr>
            <w:tcW w:w="97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w:t>
            </w:r>
          </w:p>
        </w:tc>
        <w:tc>
          <w:tcPr>
            <w:tcW w:w="3553"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Количество, единиц:</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2675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2222</w:t>
            </w:r>
          </w:p>
        </w:tc>
        <w:tc>
          <w:tcPr>
            <w:tcW w:w="1658"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926</w:t>
            </w:r>
          </w:p>
        </w:tc>
        <w:tc>
          <w:tcPr>
            <w:tcW w:w="262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1204</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25</w:t>
            </w:r>
          </w:p>
        </w:tc>
        <w:tc>
          <w:tcPr>
            <w:tcW w:w="1404"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66</w:t>
            </w:r>
          </w:p>
        </w:tc>
        <w:tc>
          <w:tcPr>
            <w:tcW w:w="139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7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а)</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Добыча полезных ископаемых</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34</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16</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б)</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Обрабатывающие производства</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285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255</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160</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93</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в)</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Производство и распределение электроэнергии, газа и воды</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40</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4</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43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г)</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Сельское хозяйство, охота и лесное хозяйство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205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199</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53</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73</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66</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Строительство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377</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336</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193</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138</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5</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02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е)</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Оптовая  и розничная торговля, ремонт автотранспортных средств, мотоциклов, бытовых изделий и предметов личного пользования</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659</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658</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202</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449</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ж)</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Транспорт и связь</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135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121</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36</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83</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lastRenderedPageBreak/>
              <w:t>и)</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Предоставление прочих коммунальных, социальных и персональных услуг</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168</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79</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79</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к)</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Другие</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772</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554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263</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289</w:t>
            </w:r>
          </w:p>
        </w:tc>
        <w:tc>
          <w:tcPr>
            <w:tcW w:w="1475"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185"/>
        </w:trPr>
        <w:tc>
          <w:tcPr>
            <w:tcW w:w="97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2.</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Доля предприятий в общем количестве предприятий и организаций, учтенных в регистре хозяйствующих субъектов, %</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34,5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0,95</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93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3.</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Среднегодовая численность населения муниципального образования, чел.</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89945*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91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4.</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Среднемесячная заработная плата работников на отчетную дату, рублей</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32288,5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8556" w:type="dxa"/>
            <w:gridSpan w:val="5"/>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94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5.</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Количество субъектов предпринимательства  на 10 000 жителей МО, единиц</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247,1</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103,0</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133,9</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2,8</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7,3</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0,1</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64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6.</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Численность занятого населения МО, чел.</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41500</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39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7.</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Среднесписочная численность работников (без внешних совместителей) всех предприятий и организаций МО (полный круг), чел.</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32021</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69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8.</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Среднесписочная  численность постоянных работников, чел.</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16900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9459</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2977</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4301</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160</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3</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а)</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Добыча полезных ископаемых</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518</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375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143</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б)</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Обрабатывающие производства</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2502</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1703</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341</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458</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lastRenderedPageBreak/>
              <w:t>в)</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Производство и распределение электроэнергии, газа и воды</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90</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42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г)</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Сельское хозяйство, охота и лесное хозяйство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1929</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754</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183</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829</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160</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3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Строительство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4394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3034</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400</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960</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02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е)</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Оптовая  и розничная торговля, ремонт автотранспортных средств, мотоциклов, бытовых изделий и предметов личного пользования</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3853</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1360</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1212</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1281</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6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ж)</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Транспорт и связь</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805</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260</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179</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366</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и)</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Предоставление прочих коммунальных, социальных и персональных услуг</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423</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283</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140</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к)</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Другие</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2386</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1600,35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522</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264</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9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9.</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Доля занятых в малом и среднем бизнесе в общей среднесписочной численности занятых  в МО, %</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41,0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88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10.</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Объем производства продукции (работ, услуг), млн. руб. </w:t>
            </w:r>
            <w:r w:rsidRPr="004B1236">
              <w:rPr>
                <w:rFonts w:ascii="Arial" w:hAnsi="Arial" w:cs="Arial"/>
                <w:i/>
                <w:iCs/>
                <w:sz w:val="21"/>
              </w:rPr>
              <w:t>(по малым и средним предприятиям - оборот)</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54504,2</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22567,0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17292,8</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1617,3</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3510,0</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145,6</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1,3</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а)</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Добыча полезных ископаемых</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836,6</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578,4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502,2</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76,2</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б)</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Обрабатывающие производства</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4680,2</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1877,0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1615,2</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154,8</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107,0</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в)</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Производство и распределение электроэнергии, газа и воды</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102,5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38,2</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38,2</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г)</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Сельское хозяйство, охота и лесное хозяйство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3212,5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1190,7</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310,1</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39,6</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694,1</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145,6</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1,3</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Строительство</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7528,0</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7020,1</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6010,5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127,7</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881,9</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02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lastRenderedPageBreak/>
              <w:t>е)</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Оптовая  и розничная торговля, ремонт автотранспортных средств, мотоциклов, бытовых изделий и предметов личного пользования</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9678,0</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9559,0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7020,5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1010,2</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1528,3</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ж)</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Транспорт и связь</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25305,5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393,5</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218,5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75,8</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99,2</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и)</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Предоставление прочих коммунальных, социальных и персональных услуг</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130,4</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94,0</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65,2</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28,8</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0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к)</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Другие</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3030,5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1816,1</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1512,4</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180,4</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123,3</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27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11.</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Общий объем расходов бюджета муниципального образования на развитие и поддержку малого предпринимательства, тыс. руб.</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20,1</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42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12.</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Площадь используемых земель, га</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8932 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46608</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760</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37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13.</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Всего уплачено налогов, тыс. руб</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763640</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144905***</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71199</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63010 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b/>
                <w:b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84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13.1.</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В том числе:</w:t>
            </w:r>
            <w:r w:rsidRPr="004B1236">
              <w:rPr>
                <w:rFonts w:ascii="Arial" w:hAnsi="Arial" w:cs="Arial"/>
                <w:sz w:val="21"/>
              </w:rPr>
              <w:t> </w:t>
            </w:r>
            <w:r w:rsidRPr="004B1236">
              <w:rPr>
                <w:rFonts w:ascii="Arial" w:hAnsi="Arial" w:cs="Arial"/>
                <w:sz w:val="21"/>
                <w:szCs w:val="21"/>
              </w:rPr>
              <w:br/>
              <w:t>единого налога на вменённый доход для отдельных видов деятельности</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11155</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11155</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2585</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8570 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13.2.</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единого налога, взимаемого по упрощенной системе налогообложения</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123164</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123164</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68614</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54550 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510"/>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13.3.</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единого сельскохозяйственного налога</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10589</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10589</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i/>
                <w:iCs/>
                <w:sz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1425"/>
        </w:trPr>
        <w:tc>
          <w:tcPr>
            <w:tcW w:w="979"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14.</w:t>
            </w:r>
          </w:p>
        </w:tc>
        <w:tc>
          <w:tcPr>
            <w:tcW w:w="3553"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b/>
                <w:bCs/>
                <w:sz w:val="21"/>
              </w:rPr>
              <w:t>Доля  налоговых  поступлений от субъектов предпринимательства  в общей сумме налогов, поступающих в местный бюджет, %</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Х</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18,97</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9,32 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8,25 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0,78 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jc w:val="center"/>
              <w:rPr>
                <w:rFonts w:ascii="Arial" w:hAnsi="Arial" w:cs="Arial"/>
                <w:sz w:val="21"/>
                <w:szCs w:val="21"/>
              </w:rPr>
            </w:pPr>
            <w:r w:rsidRPr="004B1236">
              <w:rPr>
                <w:rFonts w:ascii="Arial" w:hAnsi="Arial" w:cs="Arial"/>
                <w:sz w:val="21"/>
                <w:szCs w:val="21"/>
              </w:rPr>
              <w:t>0,59 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r w:rsidR="004B1236" w:rsidRPr="004B1236" w:rsidTr="004B1236">
        <w:trPr>
          <w:trHeight w:val="255"/>
        </w:trPr>
        <w:tc>
          <w:tcPr>
            <w:tcW w:w="97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lastRenderedPageBreak/>
              <w:t> </w:t>
            </w:r>
          </w:p>
        </w:tc>
        <w:tc>
          <w:tcPr>
            <w:tcW w:w="3553"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39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82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658"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2629"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475"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404"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1390" w:type="dxa"/>
            <w:tcBorders>
              <w:top w:val="nil"/>
              <w:left w:val="nil"/>
              <w:bottom w:val="nil"/>
              <w:right w:val="nil"/>
            </w:tcBorders>
            <w:shd w:val="clear" w:color="auto" w:fill="FFFFFF"/>
            <w:noWrap/>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c>
          <w:tcPr>
            <w:tcW w:w="320" w:type="dxa"/>
            <w:tcBorders>
              <w:top w:val="nil"/>
              <w:left w:val="nil"/>
              <w:bottom w:val="nil"/>
              <w:right w:val="nil"/>
            </w:tcBorders>
            <w:shd w:val="clear" w:color="auto" w:fill="FFFFFF"/>
            <w:tcMar>
              <w:top w:w="75" w:type="dxa"/>
              <w:left w:w="150" w:type="dxa"/>
              <w:bottom w:w="75" w:type="dxa"/>
              <w:right w:w="150" w:type="dxa"/>
            </w:tcMar>
            <w:hideMark/>
          </w:tcPr>
          <w:p w:rsidR="004B1236" w:rsidRPr="004B1236" w:rsidRDefault="004B1236" w:rsidP="004B1236">
            <w:pPr>
              <w:rPr>
                <w:rFonts w:ascii="Arial" w:hAnsi="Arial" w:cs="Arial"/>
                <w:sz w:val="21"/>
                <w:szCs w:val="21"/>
              </w:rPr>
            </w:pPr>
            <w:r w:rsidRPr="004B1236">
              <w:rPr>
                <w:rFonts w:ascii="Arial" w:hAnsi="Arial" w:cs="Arial"/>
                <w:sz w:val="21"/>
                <w:szCs w:val="21"/>
              </w:rPr>
              <w:t> </w:t>
            </w:r>
          </w:p>
        </w:tc>
      </w:tr>
    </w:tbl>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 информация на 01.01.2016 года (на 01.01.2017 года на данный момент информация органами статистики не представлена)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 информация в разрезе запроса  органами статистики не представлена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данная информация представлена Межрайонной инспекцией Федеральной налоговой службы № 7 по Оренбургской области (в соответствии с письмом от 21.02.2017 № 06-47/02401 «О поступлении налогов со специальными налоговыми режимами от субъектов малого и среднего предпринимательства» указанная информация составлена на основе поступлений налоговых платежей со специальными налоговыми режимами).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w:t>
      </w:r>
    </w:p>
    <w:p w:rsidR="004B1236" w:rsidRPr="004B1236" w:rsidRDefault="004B1236" w:rsidP="004B1236">
      <w:pPr>
        <w:shd w:val="clear" w:color="auto" w:fill="FFFFFF"/>
        <w:spacing w:before="100" w:beforeAutospacing="1" w:after="100" w:afterAutospacing="1"/>
        <w:jc w:val="center"/>
        <w:rPr>
          <w:rFonts w:ascii="Arial" w:hAnsi="Arial" w:cs="Arial"/>
          <w:color w:val="202020"/>
          <w:sz w:val="21"/>
          <w:szCs w:val="21"/>
        </w:rPr>
      </w:pPr>
      <w:r w:rsidRPr="004B1236">
        <w:rPr>
          <w:rFonts w:ascii="Arial" w:hAnsi="Arial" w:cs="Arial"/>
          <w:b/>
          <w:bCs/>
          <w:color w:val="202020"/>
          <w:sz w:val="21"/>
        </w:rPr>
        <w:t>Пояснительная записка к таблице</w:t>
      </w:r>
    </w:p>
    <w:p w:rsidR="004B1236" w:rsidRPr="004B1236" w:rsidRDefault="004B1236" w:rsidP="004B1236">
      <w:pPr>
        <w:shd w:val="clear" w:color="auto" w:fill="FFFFFF"/>
        <w:spacing w:before="100" w:beforeAutospacing="1" w:after="100" w:afterAutospacing="1"/>
        <w:jc w:val="center"/>
        <w:rPr>
          <w:rFonts w:ascii="Arial" w:hAnsi="Arial" w:cs="Arial"/>
          <w:color w:val="202020"/>
          <w:sz w:val="21"/>
          <w:szCs w:val="21"/>
        </w:rPr>
      </w:pPr>
      <w:r w:rsidRPr="004B1236">
        <w:rPr>
          <w:rFonts w:ascii="Arial" w:hAnsi="Arial" w:cs="Arial"/>
          <w:b/>
          <w:bCs/>
          <w:color w:val="202020"/>
          <w:sz w:val="21"/>
        </w:rPr>
        <w:t>по итогам развития малого и среднего предпринимательства</w:t>
      </w:r>
    </w:p>
    <w:p w:rsidR="004B1236" w:rsidRPr="004B1236" w:rsidRDefault="004B1236" w:rsidP="004B1236">
      <w:pPr>
        <w:shd w:val="clear" w:color="auto" w:fill="FFFFFF"/>
        <w:spacing w:before="100" w:beforeAutospacing="1" w:after="100" w:afterAutospacing="1"/>
        <w:jc w:val="center"/>
        <w:rPr>
          <w:rFonts w:ascii="Arial" w:hAnsi="Arial" w:cs="Arial"/>
          <w:color w:val="202020"/>
          <w:sz w:val="21"/>
          <w:szCs w:val="21"/>
        </w:rPr>
      </w:pPr>
      <w:r w:rsidRPr="004B1236">
        <w:rPr>
          <w:rFonts w:ascii="Arial" w:hAnsi="Arial" w:cs="Arial"/>
          <w:b/>
          <w:bCs/>
          <w:color w:val="202020"/>
          <w:sz w:val="21"/>
        </w:rPr>
        <w:t>в МО О</w:t>
      </w:r>
      <w:r>
        <w:rPr>
          <w:rFonts w:ascii="Arial" w:hAnsi="Arial" w:cs="Arial"/>
          <w:b/>
          <w:bCs/>
          <w:color w:val="202020"/>
          <w:sz w:val="21"/>
        </w:rPr>
        <w:t>ренбургский  район на 01.01.2018</w:t>
      </w:r>
      <w:r w:rsidRPr="004B1236">
        <w:rPr>
          <w:rFonts w:ascii="Arial" w:hAnsi="Arial" w:cs="Arial"/>
          <w:b/>
          <w:bCs/>
          <w:color w:val="202020"/>
          <w:sz w:val="21"/>
        </w:rPr>
        <w:t xml:space="preserve"> года.</w:t>
      </w:r>
    </w:p>
    <w:p w:rsidR="004B1236" w:rsidRPr="004B1236" w:rsidRDefault="004B1236" w:rsidP="004B1236">
      <w:pPr>
        <w:shd w:val="clear" w:color="auto" w:fill="FFFFFF"/>
        <w:spacing w:before="100" w:beforeAutospacing="1" w:after="100" w:afterAutospacing="1"/>
        <w:jc w:val="center"/>
        <w:rPr>
          <w:rFonts w:ascii="Arial" w:hAnsi="Arial" w:cs="Arial"/>
          <w:color w:val="202020"/>
          <w:sz w:val="21"/>
          <w:szCs w:val="21"/>
        </w:rPr>
      </w:pPr>
      <w:r w:rsidRPr="004B1236">
        <w:rPr>
          <w:rFonts w:ascii="Arial" w:hAnsi="Arial" w:cs="Arial"/>
          <w:color w:val="202020"/>
          <w:sz w:val="21"/>
          <w:szCs w:val="21"/>
        </w:rPr>
        <w:t>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Малый и средний бизнес МО Оренбургский  район является важнейшим сектором рыночной экономики и рассматривается как основной резерв повышения социально – экономического потенциала района и уровня занятости населения.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b/>
          <w:bCs/>
          <w:color w:val="202020"/>
          <w:sz w:val="21"/>
        </w:rPr>
        <w:t> </w:t>
      </w:r>
      <w:r w:rsidRPr="004B1236">
        <w:rPr>
          <w:rFonts w:ascii="Arial" w:hAnsi="Arial" w:cs="Arial"/>
          <w:color w:val="202020"/>
          <w:sz w:val="21"/>
          <w:szCs w:val="21"/>
        </w:rPr>
        <w:t>Количество  субъектов  малого и среднего предпринимательства в районе на 01.01.2017  составляет  2222 единицы (100,6 % к уровню 2015 года), из них малых предприятий 926 ед., средних предприятий 25 ед., индивидуальных предпринимателей 1204 ед.</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Количество возросло за счет предприятий обрабатывающего производства, которое составляет 255 единиц, увеличилось количество субъектов малого и среднего предпринимательства в строительной отрасли и в оптово - розничной торговле.</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Доля занятых в малом и среднем предпринимательстве в общей среднесписочной численности занятых в муниципа</w:t>
      </w:r>
      <w:r>
        <w:rPr>
          <w:rFonts w:ascii="Arial" w:hAnsi="Arial" w:cs="Arial"/>
          <w:color w:val="202020"/>
          <w:sz w:val="21"/>
          <w:szCs w:val="21"/>
        </w:rPr>
        <w:t>льном образовании  на 01.01.2018</w:t>
      </w:r>
      <w:r w:rsidRPr="004B1236">
        <w:rPr>
          <w:rFonts w:ascii="Arial" w:hAnsi="Arial" w:cs="Arial"/>
          <w:color w:val="202020"/>
          <w:sz w:val="21"/>
          <w:szCs w:val="21"/>
        </w:rPr>
        <w:t xml:space="preserve"> года составила 41 процент.</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Наблюдается положительная динамика численности постоянных работников субъектов малого и среднего предпринимательства, котор</w:t>
      </w:r>
      <w:r>
        <w:rPr>
          <w:rFonts w:ascii="Arial" w:hAnsi="Arial" w:cs="Arial"/>
          <w:color w:val="202020"/>
          <w:sz w:val="21"/>
          <w:szCs w:val="21"/>
        </w:rPr>
        <w:t>ая на 01.01.2018</w:t>
      </w:r>
      <w:r w:rsidRPr="004B1236">
        <w:rPr>
          <w:rFonts w:ascii="Arial" w:hAnsi="Arial" w:cs="Arial"/>
          <w:color w:val="202020"/>
          <w:sz w:val="21"/>
          <w:szCs w:val="21"/>
        </w:rPr>
        <w:t xml:space="preserve"> г. составляет 16 900 человек, что на 359 человек больше, чем в прошлом году (16541 чел.) Увеличение произошло в основном за счет численности занятых в сфере малого предпринимательства на 282 чел., которая на 01.01.2017 составила 9 459 человек, а также за счет численности ндивидуальных предпринимателей на 44 чел., которая на 01.01.2017 составила 2977 человек.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Численность работников, занятых в сфере среднего предпринимательства  осталась без изменения – 4301 человек.</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lastRenderedPageBreak/>
        <w:t>Объем  производства  продукции  по субъектам малого и среднего предпринимательства  на 01.01.2017 года  составил  22567,0 млн.  рублей., что на 6,8 % больше в сравнении с прошлым годом.</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Согласно данных Межрайонной инспекции Федеральной налоговой службы № 7 по Оренбургской области в 2016 году от субъектов малого и среднего предпринимательства уплачено налогов в сумме 144905,0 тыс. руб., из них единого налога на вмененный доход для отдельных видов деятельности – 11150,0 тыс. руб., единого налога, взимаемого при упрощенной системе налогообложения – 123164,0 тыс. руб., единого сельскохозяйственного налога – 10589,0 тыс. руб.</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целях дальнейшего развития малого предпринимательства в районе ведется работа по поддержке малого предпринимательства.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Отделом по развитию потребительского рынка и предпринимательства администрации муниципального образования Оренбургский район во исполнение статьи 11 Федерального закона от 24.07.2007 № 209-ФЗ «О развитии малого и среднего предпринимательства в Российской Федерации»</w:t>
      </w:r>
      <w:r w:rsidRPr="004B1236">
        <w:rPr>
          <w:rFonts w:ascii="Arial" w:hAnsi="Arial" w:cs="Arial"/>
          <w:color w:val="202020"/>
          <w:sz w:val="21"/>
        </w:rPr>
        <w:t> </w:t>
      </w:r>
      <w:r w:rsidRPr="004B1236">
        <w:rPr>
          <w:rFonts w:ascii="Arial" w:hAnsi="Arial" w:cs="Arial"/>
          <w:b/>
          <w:bCs/>
          <w:color w:val="202020"/>
          <w:sz w:val="21"/>
        </w:rPr>
        <w:t> </w:t>
      </w:r>
      <w:r w:rsidRPr="004B1236">
        <w:rPr>
          <w:rFonts w:ascii="Arial" w:hAnsi="Arial" w:cs="Arial"/>
          <w:color w:val="202020"/>
          <w:sz w:val="21"/>
          <w:szCs w:val="21"/>
        </w:rPr>
        <w:t>подготовлен проект программы «Развитие малого и среднего предпринимательства на территории муниципального образования Оренбургский район на 2017 и плановый 2019 год».</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программе определены формы и мероприятия по  поддержке субъектов малого и среднего предпринимательства.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Согласно требований  Федерального закона  от 24.07.2007 № 209-ФЗ «О развитии малого и среднего предпринимательства в Российской Федерации»</w:t>
      </w:r>
      <w:r w:rsidRPr="004B1236">
        <w:rPr>
          <w:rFonts w:ascii="Arial" w:hAnsi="Arial" w:cs="Arial"/>
          <w:color w:val="202020"/>
          <w:sz w:val="21"/>
        </w:rPr>
        <w:t> </w:t>
      </w:r>
      <w:r w:rsidRPr="004B1236">
        <w:rPr>
          <w:rFonts w:ascii="Arial" w:hAnsi="Arial" w:cs="Arial"/>
          <w:b/>
          <w:bCs/>
          <w:color w:val="202020"/>
          <w:sz w:val="21"/>
        </w:rPr>
        <w:t> </w:t>
      </w:r>
      <w:r w:rsidRPr="004B1236">
        <w:rPr>
          <w:rFonts w:ascii="Arial" w:hAnsi="Arial" w:cs="Arial"/>
          <w:color w:val="202020"/>
          <w:sz w:val="21"/>
          <w:szCs w:val="21"/>
        </w:rPr>
        <w:t>отделом по развитию потребительского рынка и предпринимательства администрации муниципального образования Оренбургский район осуществляется такой вид поддержки, как информационная поддержка малого и среднего предпринимательства: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проводятся семинары – совещания с представителями контрольно – надзорных органов, органов местного самоуправления, организациями и индивидуальными предпринимателями, осуществляющими торговую деятельность  на территории муниципального образования Оренбургский район:</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1)  27 июля 2016 г. проведен семинар-совещание на тему: «Соблюдение требований санитарного законодательства объектами общественного питания, осуществляющих деятельность вдоль автомобильных трасс на территории муниципального образования Оренбургский район»;</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2)  02 сентября 2016 г. проведен семинар-совещание на тему: «О внесении изменений в законодательство о торговой деятельности. Основные вопросы при реализации алкогольной и пищевой продукции»;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доводится информация по применению действующего законодательства в сфере продажи алкогольной продукции, санитарного законодательства, законодательства по защите прав потребителей организациям и индивидуальным предпринимателям, осуществляющим торговую деятельность  на территории муниципального образования Оренбургский район, при проведении рейдовых мероприятий;</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 сайте администрации муниципального образования размещается информация об изменениях в законодательстве в сфере  торговой деятельности, размещен перечень областных нормативных правовых актов, направленных на поддержку и развитие предпринимательской деятельности;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проводятся выездные встречи с жителями и индивидуальными предпринимателями в сельских поселениях  по вопросам защиты прав потребителей, поддержке предпринимательства (в 2016 году проведено 6 выездных встреч, на территориях муниципальных образований: Степановский с/с, Чебеньковский с/с, Бродецкий с/с,  Дедуровский с/с, Пречистинский с/с, Пригородный с/с);</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lastRenderedPageBreak/>
        <w:t>- на официальном сайте муниципального образования Оренбургский район размещена информация о поддержке субъектов малого и среднего предпринимательства, оказываемая Гарантийным фондом Оренбургской области (ГФОО);</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разделе информации на сайте отдела по развитию потребительского рынка и предпринимательства администрации муниципального образования Оренбургский район размещена памятка для предпринимателей, осуществляющих оборот на потребительском рынке в области товаров легкой промышленности, в том числе иностранного происхождения, приобретенных на внутреннем рынке Российской Федерации.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26 мая 2016 г. в администрации муниципального образования Оренбургский район проведена конференция по улучшению бизнеса с участием членов Совета по инвестиционному климату и развитию малого и среднего предпринимательства.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Отделом по развитию потребительского рынка и предпринимательства администрации  муниципального образования  Оренбургский  район  направлены  конкурсные  материалы   в  конкурсную комиссию Министерства экономического  развития, промышленной  политики  и торговли Оренбургской области  для участия в смотрах – конкурсах: «Лучший предприниматель Оренбуржья», «Лидер качества Оренбуржья».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Лучшие практики ведения бизнеса в 2016 году отмечены наградами: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ООО «Цветы Оренбуржья» на VI  Евразийском экономическом форуме  «Оренбуржье – сердце Евразии»  признаны  «Лидером качества Оренбуржья – 2016»,  продукция предприятия награждена в  2-х номинациях: «Экопродукт» и «Новинка года», ресторанный комплекс «Аляска» участвовал в конкурсе «Пирог мира», награжден дипломом.</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Министерство экономического развития, промышленной политики и торговли Оренбургской области подготовлена информация и наградной материал для представления к награждению  индивидуальных предпринимателей Оренбургского района на областном мероприятии, посвященном «Дню работника торговли», «Дню российского предпринимательства» Почетными грамотами и благодарственными письмами  Губернатора Оренбургской области, Министерства экономического развития, промышленной политики и торговли Оренбургской области;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2016 году грамотой Министерства экономического развития, промышленной политики и торговли Оренбургской области награждены 3 индивидуальных предпринимателя, благодарственными письмами министерства экономического развития, промышленной политики и торговли Оренбургской области награждены 3 индивидуальных предпринимателя.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 районном мероприятии, посвященном «Дню работника торговли», в 2016 году  Почетной грамотой муниципального образования Оренбургский район награждены 14 индивидуальных предпринимателей, благодарственными письмами муниципального образования награждены 53 индивидуальных предпринимателя.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Постоянно оказывается содействие по продвижению индивидуальных предпринимателей  и организаций на рынке,  осуществляющих деятельность на территории муниципального образования путем привлечения к участию в выставочных праздничных районных и областных мероприятиях, сельскохозяйственных ярмарках.</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Товаропроизводители, осуществляющие деятельность на территории муниципального образования Оренбургский район, участвовали в межрегиональной выставке-ярмарке «Меновой Двор», ресторанный комплекс «Аляска» участвовал в конкурсе «Наша марка» и был награжден медалью.</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Предприятия и организации, участвовавшие в осенней выставке «Меновой двор – 2016», награждены дипломами «За активное участие в осенней выставке «Меновой двор – 2016».</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lastRenderedPageBreak/>
        <w:t>           В целях изучения проблем и совместной  выработки их решений образован Совет по инвестиционному климату и развитию малого и среднего предпринимательства на территории муниципального образования Оренбургский район, разработано положение «О совете по инвестиционному климату и развитию малого и среднего предпринимательства».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С целью наращивания объемов производства продовольствия, доведения до потребителей качественной продукции, содействия в формировании  и развитии рынка сельхозпродукции, улучшения совместных действий сельхозтоваропроизводителей и торговых сетевых компаний, отдел по развитию потребительского рынка и предпринимательства оказывает содействие сельхозтоваропроизводителям в налаживании договорных отношений с торговыми оптовыми компаниями, проводит мониторинг  присутствия местной продукции  в  торговых сетях, отслеживает динамику ценовых изменений и ассортимент представленной в торговых сетях продукции товаропроизводителей Оренбургского района.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Положительным примером развития малого и среднего бизнеса является деятельность следующих предприятий:</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С 2011 года на территории муниципального образования осуществляет деятельность современный, успешно развивающийся  тепличный комплекс ООО «Цветы Оренбуржья» по выращиванию цветов на 0,65 га закрытого грунта. С  2016 года согласно утвержденному бизнес-плану введен в действие комплекс по выращиванию овощей на площади 1 га.  закрытого грунта.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 предприятии сформирован стабильный высокопрофессиональный коллектив, ориентированный на достижение высоких результатов производства, обеспечена грамотная постановка производственно-финансовой деятельности предприятия, материально-технического и кредитного обеспечения предприятия, что способствует эффективному ведению производства по выращиванию овощей закрытого грунта и вносит весомый вклад в экономическое развитие района и области.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Бизнес проекты, разработанные и внедряемые руководством и специалистами предприятия, неоднократно представлялись на областных инвестиционных форумах и способствовали привлечению инвестиций на территорию области, расширению партнерства и взаимодействию регионов.</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ООО МПП «Птица плюс» - динамично развивающееся предприятие по переработке мяса птицы, за короткое время увеличили выпуск производимой продукции, реализацию выпускаемой продукции, увеличивает   количество партнеров, осуществляющих оптовые закупки, предприятие успешно сотрудничает с оптовыми компаниями. В настоящее время активно ведутся переговоры о заключении договора поставки по реализации продукции в  крупные торговые сети не только на территории Оренбургской области, но и за ее пределы.</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b/>
          <w:bCs/>
          <w:color w:val="202020"/>
          <w:sz w:val="21"/>
        </w:rPr>
        <w:t>           </w:t>
      </w:r>
      <w:r w:rsidRPr="004B1236">
        <w:rPr>
          <w:rFonts w:ascii="Arial" w:hAnsi="Arial" w:cs="Arial"/>
          <w:color w:val="202020"/>
          <w:sz w:val="21"/>
          <w:szCs w:val="21"/>
        </w:rPr>
        <w:t>Успешно развивается и наращивает темпы производства ООО ТП «Оренбургская Хавронья»</w:t>
      </w:r>
      <w:r w:rsidRPr="004B1236">
        <w:rPr>
          <w:rFonts w:ascii="Arial" w:hAnsi="Arial" w:cs="Arial"/>
          <w:b/>
          <w:bCs/>
          <w:color w:val="202020"/>
          <w:sz w:val="21"/>
        </w:rPr>
        <w:t> - </w:t>
      </w:r>
      <w:r w:rsidRPr="004B1236">
        <w:rPr>
          <w:rFonts w:ascii="Arial" w:hAnsi="Arial" w:cs="Arial"/>
          <w:color w:val="202020"/>
          <w:sz w:val="21"/>
          <w:szCs w:val="21"/>
        </w:rPr>
        <w:t>предприятие по выпуску свиных полуфабрикатов. В Обществе своевременно производится выплата заработной платы, налоговых платежей в бюджеты всех уровней, создаются дополнительные рабочие места.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За эффективное ведение сельскохозяйственного производства, достижение высоких показателей в производстве сельскохозяйственной продукции общество  было удостоено высокой оценки на районных, областных и Всероссийских выставках сельского хозяйства.</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Проблемы предпринимательства – это проблемы макроуровня, и они возникают у любого предпринимателя на любом этапе развития. К ним относятся: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несовершенство финансово-кредитной системы;</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lastRenderedPageBreak/>
        <w:t>- несовершенство законодательства: постоянное изменение законодательства, внутренняя противоречивость законов, существенные законодательные пробелы;</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несовершенство налоговой системы.</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 территории муниципального образования действует программа  «Развитие торговли на территории муниципального образования Оренбургский район на 2015 – 2017 годы».</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Программа разработана во исполнение статьи 18 Федерального закона   от 28 декабря 2009 года № 381-ФЗ «Об основах государственного регулирования торговой деятельности в Российской Федерации».</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По всем мероприятиям программы  отделом по развитию потребительского рынка и предпринимательства проводится мониторинг состояния потребительского рынка совместно с муниципальными образованиями сельских поселений Оренбургского района, как соисполнителей программы (состояние торговой сети, обеспеченность населения площадью торговых объектов, размещение нестационарных торговых объектов, ежемесячно проводится мониторинг цен на «ярмарках выходного дня»,  мониторинг цен на продукты питания и т.д.</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Программа предусматривает организацию  доставки основных продовольственных товаров в отдаленные, труднодоступные и малонаселенные пункты Оренбургского  района с использованием средств местных бюджетов и субсидий из областного бюджета на возмещение стоимости ГСМ при доставке этих товаров организациям торговли и индивидуальным предпринимателям, привлекаемым к организации торгового обслуживания.</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В 2013, 2014 и 2016 г.г.  подписаны Соглашения  с Министерством экономического развития, промышленной политики и торговли Оренбургской области на предоставление из областного бюджета субсидий бюджету муниципального образования, т.к. на основании областной программы и принятой муниципальной программы развития торговли разделы программ по возмещению стоимости ГСМ предусмотрены на условиях софи</w:t>
      </w:r>
      <w:r>
        <w:rPr>
          <w:rFonts w:ascii="Arial" w:hAnsi="Arial" w:cs="Arial"/>
          <w:color w:val="202020"/>
          <w:sz w:val="21"/>
          <w:szCs w:val="21"/>
        </w:rPr>
        <w:t xml:space="preserve">нансирования: 85 % - областной </w:t>
      </w:r>
      <w:r w:rsidRPr="004B1236">
        <w:rPr>
          <w:rFonts w:ascii="Arial" w:hAnsi="Arial" w:cs="Arial"/>
          <w:color w:val="202020"/>
          <w:sz w:val="21"/>
          <w:szCs w:val="21"/>
        </w:rPr>
        <w:t>юджет, 15 % местный бюджет.</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Реализация Программы способствует выполнению задач, определенных Стратегией развития торговли в Российской Федерации на 2011–2015 годы и период до 2020 года, утвержденной приказом Минпромторга России № 422 от 31 марта 2011 года, Стратегией развития Оренбургской области до 2020 года и на период до 2030 года, и позволит наиболее полно удовлетворять потребности населения в товарах и услугах, обеспечить их экономическую и физическую доступность, улучшить торговое обслуживание сельских жителей.</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На территории муниципального образования созданы благоприятные условия для развития  здоровой конкуренции, поддержки малого бизнеса,  увеличивается ежегодно количество торговых площадей современных форматов, увеличивается количество объектов сферы услуг, наблюдается значительное расширение ассортимента предлагаемых товаров и услуг, повышается качество обслуживания населения, увеличивается доля продукции местных товаропроизводителей в торговых объектах, сетевых магазинах.</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w:t>
      </w:r>
    </w:p>
    <w:p w:rsidR="004B1236" w:rsidRPr="004B1236" w:rsidRDefault="004B1236" w:rsidP="004B1236">
      <w:pPr>
        <w:shd w:val="clear" w:color="auto" w:fill="FFFFFF"/>
        <w:spacing w:before="100" w:beforeAutospacing="1" w:after="100" w:afterAutospacing="1"/>
        <w:rPr>
          <w:rFonts w:ascii="Arial" w:hAnsi="Arial" w:cs="Arial"/>
          <w:color w:val="202020"/>
          <w:sz w:val="21"/>
          <w:szCs w:val="21"/>
        </w:rPr>
      </w:pPr>
      <w:r w:rsidRPr="004B1236">
        <w:rPr>
          <w:rFonts w:ascii="Arial" w:hAnsi="Arial" w:cs="Arial"/>
          <w:color w:val="202020"/>
          <w:sz w:val="21"/>
          <w:szCs w:val="21"/>
        </w:rPr>
        <w:t> </w:t>
      </w:r>
    </w:p>
    <w:p w:rsidR="002B0C44" w:rsidRPr="004B1236" w:rsidRDefault="002B0C44" w:rsidP="004B1236">
      <w:pPr>
        <w:tabs>
          <w:tab w:val="left" w:pos="4380"/>
        </w:tabs>
        <w:rPr>
          <w:rFonts w:ascii="Arial" w:hAnsi="Arial" w:cs="Arial"/>
          <w:sz w:val="21"/>
          <w:szCs w:val="21"/>
        </w:rPr>
      </w:pPr>
    </w:p>
    <w:sectPr w:rsidR="002B0C44" w:rsidRPr="004B1236" w:rsidSect="004B1236">
      <w:pgSz w:w="16838" w:h="11906" w:orient="landscape"/>
      <w:pgMar w:top="851" w:right="1134" w:bottom="426" w:left="42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F9" w:rsidRDefault="003F3AF9">
      <w:r>
        <w:separator/>
      </w:r>
    </w:p>
  </w:endnote>
  <w:endnote w:type="continuationSeparator" w:id="1">
    <w:p w:rsidR="003F3AF9" w:rsidRDefault="003F3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F9" w:rsidRDefault="003F3AF9">
      <w:r>
        <w:separator/>
      </w:r>
    </w:p>
  </w:footnote>
  <w:footnote w:type="continuationSeparator" w:id="1">
    <w:p w:rsidR="003F3AF9" w:rsidRDefault="003F3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095"/>
    <w:multiLevelType w:val="hybridMultilevel"/>
    <w:tmpl w:val="8A4E435C"/>
    <w:lvl w:ilvl="0" w:tplc="AA90FB20">
      <w:start w:val="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
    <w:nsid w:val="171F3D33"/>
    <w:multiLevelType w:val="singleLevel"/>
    <w:tmpl w:val="05EC6804"/>
    <w:lvl w:ilvl="0">
      <w:start w:val="1"/>
      <w:numFmt w:val="decimal"/>
      <w:lvlText w:val="%1."/>
      <w:lvlJc w:val="left"/>
      <w:pPr>
        <w:tabs>
          <w:tab w:val="num" w:pos="405"/>
        </w:tabs>
        <w:ind w:left="405" w:hanging="405"/>
      </w:pPr>
    </w:lvl>
  </w:abstractNum>
  <w:abstractNum w:abstractNumId="2">
    <w:nsid w:val="1E2B1043"/>
    <w:multiLevelType w:val="hybridMultilevel"/>
    <w:tmpl w:val="A69E8E14"/>
    <w:lvl w:ilvl="0" w:tplc="FFFFFFFF">
      <w:numFmt w:val="bullet"/>
      <w:lvlText w:val="-"/>
      <w:lvlJc w:val="left"/>
      <w:pPr>
        <w:tabs>
          <w:tab w:val="num" w:pos="735"/>
        </w:tabs>
        <w:ind w:left="735" w:hanging="37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69B3E8A"/>
    <w:multiLevelType w:val="singleLevel"/>
    <w:tmpl w:val="C94E4EE6"/>
    <w:lvl w:ilvl="0">
      <w:start w:val="1"/>
      <w:numFmt w:val="decimal"/>
      <w:lvlText w:val="%1."/>
      <w:lvlJc w:val="left"/>
      <w:pPr>
        <w:tabs>
          <w:tab w:val="num" w:pos="375"/>
        </w:tabs>
        <w:ind w:left="375" w:hanging="375"/>
      </w:pPr>
    </w:lvl>
  </w:abstractNum>
  <w:abstractNum w:abstractNumId="4">
    <w:nsid w:val="39AC2DA4"/>
    <w:multiLevelType w:val="hybridMultilevel"/>
    <w:tmpl w:val="7752050E"/>
    <w:lvl w:ilvl="0" w:tplc="B8CE623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1EF39E5"/>
    <w:multiLevelType w:val="singleLevel"/>
    <w:tmpl w:val="0419000F"/>
    <w:lvl w:ilvl="0">
      <w:start w:val="1"/>
      <w:numFmt w:val="decimal"/>
      <w:lvlText w:val="%1."/>
      <w:lvlJc w:val="left"/>
      <w:pPr>
        <w:tabs>
          <w:tab w:val="num" w:pos="360"/>
        </w:tabs>
        <w:ind w:left="360" w:hanging="360"/>
      </w:pPr>
    </w:lvl>
  </w:abstractNum>
  <w:abstractNum w:abstractNumId="6">
    <w:nsid w:val="51FC79F3"/>
    <w:multiLevelType w:val="singleLevel"/>
    <w:tmpl w:val="4AAE795A"/>
    <w:lvl w:ilvl="0">
      <w:start w:val="1"/>
      <w:numFmt w:val="decimal"/>
      <w:lvlText w:val="%1."/>
      <w:lvlJc w:val="left"/>
      <w:pPr>
        <w:tabs>
          <w:tab w:val="num" w:pos="1069"/>
        </w:tabs>
        <w:ind w:left="1069" w:hanging="360"/>
      </w:pPr>
      <w:rPr>
        <w:rFonts w:hint="default"/>
      </w:rPr>
    </w:lvl>
  </w:abstractNum>
  <w:abstractNum w:abstractNumId="7">
    <w:nsid w:val="5D1074BE"/>
    <w:multiLevelType w:val="hybridMultilevel"/>
    <w:tmpl w:val="0B180108"/>
    <w:lvl w:ilvl="0" w:tplc="7A1E30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DDD40EE"/>
    <w:multiLevelType w:val="singleLevel"/>
    <w:tmpl w:val="7C16D33A"/>
    <w:lvl w:ilvl="0">
      <w:numFmt w:val="bullet"/>
      <w:lvlText w:val="-"/>
      <w:lvlJc w:val="left"/>
      <w:pPr>
        <w:tabs>
          <w:tab w:val="num" w:pos="360"/>
        </w:tabs>
        <w:ind w:left="360" w:hanging="360"/>
      </w:pPr>
      <w:rPr>
        <w:rFonts w:hint="default"/>
      </w:rPr>
    </w:lvl>
  </w:abstractNum>
  <w:abstractNum w:abstractNumId="9">
    <w:nsid w:val="67587318"/>
    <w:multiLevelType w:val="hybridMultilevel"/>
    <w:tmpl w:val="00147E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5C075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D093081"/>
    <w:multiLevelType w:val="hybridMultilevel"/>
    <w:tmpl w:val="7108D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F067798"/>
    <w:multiLevelType w:val="singleLevel"/>
    <w:tmpl w:val="0419000F"/>
    <w:lvl w:ilvl="0">
      <w:start w:val="1"/>
      <w:numFmt w:val="decimal"/>
      <w:lvlText w:val="%1."/>
      <w:lvlJc w:val="left"/>
      <w:pPr>
        <w:tabs>
          <w:tab w:val="num" w:pos="360"/>
        </w:tabs>
        <w:ind w:left="360" w:hanging="360"/>
      </w:pPr>
    </w:lvl>
  </w:abstractNum>
  <w:abstractNum w:abstractNumId="13">
    <w:nsid w:val="713A17A9"/>
    <w:multiLevelType w:val="hybridMultilevel"/>
    <w:tmpl w:val="0220D424"/>
    <w:lvl w:ilvl="0" w:tplc="0986AB6A">
      <w:start w:val="1"/>
      <w:numFmt w:val="decimal"/>
      <w:lvlText w:val="%1."/>
      <w:lvlJc w:val="left"/>
      <w:pPr>
        <w:tabs>
          <w:tab w:val="num" w:pos="1287"/>
        </w:tabs>
        <w:ind w:left="1287" w:hanging="360"/>
      </w:pPr>
    </w:lvl>
    <w:lvl w:ilvl="1" w:tplc="740A1F64">
      <w:numFmt w:val="none"/>
      <w:lvlText w:val=""/>
      <w:lvlJc w:val="left"/>
      <w:pPr>
        <w:tabs>
          <w:tab w:val="num" w:pos="360"/>
        </w:tabs>
      </w:pPr>
    </w:lvl>
    <w:lvl w:ilvl="2" w:tplc="A33CACBA">
      <w:numFmt w:val="none"/>
      <w:lvlText w:val=""/>
      <w:lvlJc w:val="left"/>
      <w:pPr>
        <w:tabs>
          <w:tab w:val="num" w:pos="360"/>
        </w:tabs>
      </w:pPr>
    </w:lvl>
    <w:lvl w:ilvl="3" w:tplc="0478E298">
      <w:numFmt w:val="none"/>
      <w:lvlText w:val=""/>
      <w:lvlJc w:val="left"/>
      <w:pPr>
        <w:tabs>
          <w:tab w:val="num" w:pos="360"/>
        </w:tabs>
      </w:pPr>
    </w:lvl>
    <w:lvl w:ilvl="4" w:tplc="6B24E142">
      <w:numFmt w:val="none"/>
      <w:lvlText w:val=""/>
      <w:lvlJc w:val="left"/>
      <w:pPr>
        <w:tabs>
          <w:tab w:val="num" w:pos="360"/>
        </w:tabs>
      </w:pPr>
    </w:lvl>
    <w:lvl w:ilvl="5" w:tplc="4E662D1A">
      <w:numFmt w:val="none"/>
      <w:lvlText w:val=""/>
      <w:lvlJc w:val="left"/>
      <w:pPr>
        <w:tabs>
          <w:tab w:val="num" w:pos="360"/>
        </w:tabs>
      </w:pPr>
    </w:lvl>
    <w:lvl w:ilvl="6" w:tplc="CB80A072">
      <w:numFmt w:val="none"/>
      <w:lvlText w:val=""/>
      <w:lvlJc w:val="left"/>
      <w:pPr>
        <w:tabs>
          <w:tab w:val="num" w:pos="360"/>
        </w:tabs>
      </w:pPr>
    </w:lvl>
    <w:lvl w:ilvl="7" w:tplc="E65E5C34">
      <w:numFmt w:val="none"/>
      <w:lvlText w:val=""/>
      <w:lvlJc w:val="left"/>
      <w:pPr>
        <w:tabs>
          <w:tab w:val="num" w:pos="360"/>
        </w:tabs>
      </w:pPr>
    </w:lvl>
    <w:lvl w:ilvl="8" w:tplc="CFCEA2C8">
      <w:numFmt w:val="none"/>
      <w:lvlText w:val=""/>
      <w:lvlJc w:val="left"/>
      <w:pPr>
        <w:tabs>
          <w:tab w:val="num" w:pos="360"/>
        </w:tabs>
      </w:pPr>
    </w:lvl>
  </w:abstractNum>
  <w:abstractNum w:abstractNumId="14">
    <w:nsid w:val="728402D9"/>
    <w:multiLevelType w:val="hybridMultilevel"/>
    <w:tmpl w:val="71649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282F19"/>
    <w:multiLevelType w:val="hybridMultilevel"/>
    <w:tmpl w:val="82D00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F582577"/>
    <w:multiLevelType w:val="hybridMultilevel"/>
    <w:tmpl w:val="FFAAC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5"/>
    <w:lvlOverride w:ilvl="0">
      <w:startOverride w:val="1"/>
    </w:lvlOverride>
  </w:num>
  <w:num w:numId="4">
    <w:abstractNumId w:val="12"/>
    <w:lvlOverride w:ilvl="0">
      <w:startOverride w:val="1"/>
    </w:lvlOverride>
  </w:num>
  <w:num w:numId="5">
    <w:abstractNumId w:val="3"/>
  </w:num>
  <w:num w:numId="6">
    <w:abstractNumId w:val="1"/>
  </w:num>
  <w:num w:numId="7">
    <w:abstractNumId w:val="5"/>
  </w:num>
  <w:num w:numId="8">
    <w:abstractNumId w:val="10"/>
  </w:num>
  <w:num w:numId="9">
    <w:abstractNumId w:val="2"/>
  </w:num>
  <w:num w:numId="10">
    <w:abstractNumId w:val="6"/>
  </w:num>
  <w:num w:numId="11">
    <w:abstractNumId w:val="8"/>
  </w:num>
  <w:num w:numId="12">
    <w:abstractNumId w:val="13"/>
  </w:num>
  <w:num w:numId="13">
    <w:abstractNumId w:val="15"/>
  </w:num>
  <w:num w:numId="14">
    <w:abstractNumId w:val="9"/>
  </w:num>
  <w:num w:numId="15">
    <w:abstractNumId w:val="16"/>
  </w:num>
  <w:num w:numId="16">
    <w:abstractNumId w:val="0"/>
  </w:num>
  <w:num w:numId="17">
    <w:abstractNumId w:val="4"/>
  </w:num>
  <w:num w:numId="18">
    <w:abstractNumId w:val="14"/>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51A9E"/>
    <w:rsid w:val="00000049"/>
    <w:rsid w:val="000015D6"/>
    <w:rsid w:val="0000164C"/>
    <w:rsid w:val="00006AB3"/>
    <w:rsid w:val="000100E7"/>
    <w:rsid w:val="00010942"/>
    <w:rsid w:val="00011DF5"/>
    <w:rsid w:val="00016339"/>
    <w:rsid w:val="00021484"/>
    <w:rsid w:val="0002291C"/>
    <w:rsid w:val="00025E7D"/>
    <w:rsid w:val="00032816"/>
    <w:rsid w:val="00035FC6"/>
    <w:rsid w:val="0003609C"/>
    <w:rsid w:val="000368B5"/>
    <w:rsid w:val="00044AAD"/>
    <w:rsid w:val="00044ADD"/>
    <w:rsid w:val="000512F8"/>
    <w:rsid w:val="0005558C"/>
    <w:rsid w:val="00057EED"/>
    <w:rsid w:val="0006018F"/>
    <w:rsid w:val="000632D3"/>
    <w:rsid w:val="000671F4"/>
    <w:rsid w:val="000679ED"/>
    <w:rsid w:val="0007492A"/>
    <w:rsid w:val="00074F08"/>
    <w:rsid w:val="000763C0"/>
    <w:rsid w:val="0008771F"/>
    <w:rsid w:val="0009287D"/>
    <w:rsid w:val="0009291C"/>
    <w:rsid w:val="000B0B41"/>
    <w:rsid w:val="000B2054"/>
    <w:rsid w:val="000B33D2"/>
    <w:rsid w:val="000C089A"/>
    <w:rsid w:val="000C2FA8"/>
    <w:rsid w:val="000C37BA"/>
    <w:rsid w:val="000C3F8D"/>
    <w:rsid w:val="000D07A9"/>
    <w:rsid w:val="000D1EA5"/>
    <w:rsid w:val="000D2137"/>
    <w:rsid w:val="000D47DD"/>
    <w:rsid w:val="000D4E8F"/>
    <w:rsid w:val="000E1932"/>
    <w:rsid w:val="000E2E19"/>
    <w:rsid w:val="000E3016"/>
    <w:rsid w:val="000E7AF7"/>
    <w:rsid w:val="000F149C"/>
    <w:rsid w:val="000F25D1"/>
    <w:rsid w:val="001056EC"/>
    <w:rsid w:val="001077BE"/>
    <w:rsid w:val="001260B6"/>
    <w:rsid w:val="00126FB4"/>
    <w:rsid w:val="0012764D"/>
    <w:rsid w:val="00130ADB"/>
    <w:rsid w:val="00130EBB"/>
    <w:rsid w:val="0013176E"/>
    <w:rsid w:val="00131D83"/>
    <w:rsid w:val="0013758B"/>
    <w:rsid w:val="00141575"/>
    <w:rsid w:val="00144BF1"/>
    <w:rsid w:val="0014556A"/>
    <w:rsid w:val="00154A67"/>
    <w:rsid w:val="00165740"/>
    <w:rsid w:val="00172845"/>
    <w:rsid w:val="0017751A"/>
    <w:rsid w:val="00181744"/>
    <w:rsid w:val="001819D4"/>
    <w:rsid w:val="001842D3"/>
    <w:rsid w:val="001844BF"/>
    <w:rsid w:val="001852C6"/>
    <w:rsid w:val="0018532C"/>
    <w:rsid w:val="001918DD"/>
    <w:rsid w:val="001A2C6A"/>
    <w:rsid w:val="001A3327"/>
    <w:rsid w:val="001B370B"/>
    <w:rsid w:val="001B5583"/>
    <w:rsid w:val="001B60E9"/>
    <w:rsid w:val="001C1FC2"/>
    <w:rsid w:val="001C3509"/>
    <w:rsid w:val="001C5378"/>
    <w:rsid w:val="001D2929"/>
    <w:rsid w:val="001D2EF2"/>
    <w:rsid w:val="001D473A"/>
    <w:rsid w:val="001E3F04"/>
    <w:rsid w:val="001E57D9"/>
    <w:rsid w:val="001E5EF5"/>
    <w:rsid w:val="001E6805"/>
    <w:rsid w:val="001F065B"/>
    <w:rsid w:val="001F0A29"/>
    <w:rsid w:val="001F0C7D"/>
    <w:rsid w:val="001F21D2"/>
    <w:rsid w:val="001F4559"/>
    <w:rsid w:val="00202FB6"/>
    <w:rsid w:val="002044B1"/>
    <w:rsid w:val="00211E58"/>
    <w:rsid w:val="002134C4"/>
    <w:rsid w:val="00214085"/>
    <w:rsid w:val="00216F3E"/>
    <w:rsid w:val="002178D6"/>
    <w:rsid w:val="00221592"/>
    <w:rsid w:val="00221CB9"/>
    <w:rsid w:val="00222EBF"/>
    <w:rsid w:val="00224243"/>
    <w:rsid w:val="0023150C"/>
    <w:rsid w:val="00231E6C"/>
    <w:rsid w:val="00232BC2"/>
    <w:rsid w:val="00250AA8"/>
    <w:rsid w:val="002541FE"/>
    <w:rsid w:val="0026290B"/>
    <w:rsid w:val="00267F74"/>
    <w:rsid w:val="00281E81"/>
    <w:rsid w:val="002A1342"/>
    <w:rsid w:val="002A7718"/>
    <w:rsid w:val="002B0C44"/>
    <w:rsid w:val="002B1CCD"/>
    <w:rsid w:val="002B518C"/>
    <w:rsid w:val="002B653B"/>
    <w:rsid w:val="002C011A"/>
    <w:rsid w:val="002D13AE"/>
    <w:rsid w:val="002D76F4"/>
    <w:rsid w:val="002E4DB5"/>
    <w:rsid w:val="002E56A7"/>
    <w:rsid w:val="002F327E"/>
    <w:rsid w:val="002F413B"/>
    <w:rsid w:val="002F7832"/>
    <w:rsid w:val="00300FEA"/>
    <w:rsid w:val="003071A8"/>
    <w:rsid w:val="00307D15"/>
    <w:rsid w:val="00310882"/>
    <w:rsid w:val="00311A5D"/>
    <w:rsid w:val="0032059B"/>
    <w:rsid w:val="00321D91"/>
    <w:rsid w:val="003223A5"/>
    <w:rsid w:val="003306E8"/>
    <w:rsid w:val="00332D74"/>
    <w:rsid w:val="0033447C"/>
    <w:rsid w:val="00334765"/>
    <w:rsid w:val="003467D4"/>
    <w:rsid w:val="00346DC3"/>
    <w:rsid w:val="00352449"/>
    <w:rsid w:val="00355807"/>
    <w:rsid w:val="003572E1"/>
    <w:rsid w:val="00362067"/>
    <w:rsid w:val="003662CA"/>
    <w:rsid w:val="003665DA"/>
    <w:rsid w:val="00367158"/>
    <w:rsid w:val="00367973"/>
    <w:rsid w:val="0038196A"/>
    <w:rsid w:val="00387202"/>
    <w:rsid w:val="00390A70"/>
    <w:rsid w:val="00390B25"/>
    <w:rsid w:val="003968EC"/>
    <w:rsid w:val="00396F13"/>
    <w:rsid w:val="0039729C"/>
    <w:rsid w:val="003A355B"/>
    <w:rsid w:val="003A3BFB"/>
    <w:rsid w:val="003A4123"/>
    <w:rsid w:val="003B0FFC"/>
    <w:rsid w:val="003C0DB5"/>
    <w:rsid w:val="003C2121"/>
    <w:rsid w:val="003C74E2"/>
    <w:rsid w:val="003D2ACC"/>
    <w:rsid w:val="003D7298"/>
    <w:rsid w:val="003E1702"/>
    <w:rsid w:val="003E37A0"/>
    <w:rsid w:val="003E40C9"/>
    <w:rsid w:val="003F0B35"/>
    <w:rsid w:val="003F3AF9"/>
    <w:rsid w:val="004031DA"/>
    <w:rsid w:val="00403A09"/>
    <w:rsid w:val="00403CEB"/>
    <w:rsid w:val="00407092"/>
    <w:rsid w:val="00407819"/>
    <w:rsid w:val="00412A60"/>
    <w:rsid w:val="00417589"/>
    <w:rsid w:val="00425E97"/>
    <w:rsid w:val="00430E93"/>
    <w:rsid w:val="0043430D"/>
    <w:rsid w:val="00434618"/>
    <w:rsid w:val="00435B9F"/>
    <w:rsid w:val="00443C1E"/>
    <w:rsid w:val="00445B6C"/>
    <w:rsid w:val="0045043E"/>
    <w:rsid w:val="00451564"/>
    <w:rsid w:val="004542E6"/>
    <w:rsid w:val="00455E9A"/>
    <w:rsid w:val="00457E9A"/>
    <w:rsid w:val="00464EE9"/>
    <w:rsid w:val="0047166E"/>
    <w:rsid w:val="00474C31"/>
    <w:rsid w:val="00481B46"/>
    <w:rsid w:val="00482C80"/>
    <w:rsid w:val="0048468D"/>
    <w:rsid w:val="00487E70"/>
    <w:rsid w:val="004900E4"/>
    <w:rsid w:val="004978B6"/>
    <w:rsid w:val="004979A2"/>
    <w:rsid w:val="004A0CE7"/>
    <w:rsid w:val="004A0E26"/>
    <w:rsid w:val="004A3861"/>
    <w:rsid w:val="004A664E"/>
    <w:rsid w:val="004B1236"/>
    <w:rsid w:val="004B1CFF"/>
    <w:rsid w:val="004C1D5F"/>
    <w:rsid w:val="004C288E"/>
    <w:rsid w:val="004C2D57"/>
    <w:rsid w:val="004C674F"/>
    <w:rsid w:val="004C6ABA"/>
    <w:rsid w:val="004D2F98"/>
    <w:rsid w:val="004E006F"/>
    <w:rsid w:val="004E029E"/>
    <w:rsid w:val="004E04A4"/>
    <w:rsid w:val="004E0956"/>
    <w:rsid w:val="004E2A25"/>
    <w:rsid w:val="004E6420"/>
    <w:rsid w:val="004F3229"/>
    <w:rsid w:val="004F6700"/>
    <w:rsid w:val="0050369F"/>
    <w:rsid w:val="00506B30"/>
    <w:rsid w:val="00511B32"/>
    <w:rsid w:val="0051312B"/>
    <w:rsid w:val="0051566E"/>
    <w:rsid w:val="00515859"/>
    <w:rsid w:val="005221C2"/>
    <w:rsid w:val="00525352"/>
    <w:rsid w:val="00527B64"/>
    <w:rsid w:val="00530A61"/>
    <w:rsid w:val="00530FB8"/>
    <w:rsid w:val="00534B14"/>
    <w:rsid w:val="00534F30"/>
    <w:rsid w:val="00535BB1"/>
    <w:rsid w:val="00536B81"/>
    <w:rsid w:val="00537346"/>
    <w:rsid w:val="00540F7A"/>
    <w:rsid w:val="005473F0"/>
    <w:rsid w:val="0054762B"/>
    <w:rsid w:val="00551974"/>
    <w:rsid w:val="00552245"/>
    <w:rsid w:val="0055360A"/>
    <w:rsid w:val="00566205"/>
    <w:rsid w:val="00566C1D"/>
    <w:rsid w:val="005700FA"/>
    <w:rsid w:val="005708D9"/>
    <w:rsid w:val="00572A04"/>
    <w:rsid w:val="00573E29"/>
    <w:rsid w:val="0058090B"/>
    <w:rsid w:val="00583AA7"/>
    <w:rsid w:val="00584A00"/>
    <w:rsid w:val="00586A4A"/>
    <w:rsid w:val="0059341A"/>
    <w:rsid w:val="00593820"/>
    <w:rsid w:val="00594007"/>
    <w:rsid w:val="00595E68"/>
    <w:rsid w:val="00596696"/>
    <w:rsid w:val="005A3FDA"/>
    <w:rsid w:val="005A522C"/>
    <w:rsid w:val="005A571D"/>
    <w:rsid w:val="005A5771"/>
    <w:rsid w:val="005B3205"/>
    <w:rsid w:val="005B35E0"/>
    <w:rsid w:val="005B7B74"/>
    <w:rsid w:val="005B7C64"/>
    <w:rsid w:val="005C024E"/>
    <w:rsid w:val="005C67D8"/>
    <w:rsid w:val="005D5CBE"/>
    <w:rsid w:val="005D7AB3"/>
    <w:rsid w:val="005E0F57"/>
    <w:rsid w:val="005E1FA6"/>
    <w:rsid w:val="005E2330"/>
    <w:rsid w:val="005E29E9"/>
    <w:rsid w:val="005E6CEA"/>
    <w:rsid w:val="005E71FD"/>
    <w:rsid w:val="005F1987"/>
    <w:rsid w:val="005F2867"/>
    <w:rsid w:val="005F360B"/>
    <w:rsid w:val="00600CC9"/>
    <w:rsid w:val="00607EE4"/>
    <w:rsid w:val="00610E94"/>
    <w:rsid w:val="006121FA"/>
    <w:rsid w:val="00622002"/>
    <w:rsid w:val="00623EE4"/>
    <w:rsid w:val="0062643A"/>
    <w:rsid w:val="006301A6"/>
    <w:rsid w:val="00631438"/>
    <w:rsid w:val="006316B8"/>
    <w:rsid w:val="00631EA8"/>
    <w:rsid w:val="00635ED0"/>
    <w:rsid w:val="00642C79"/>
    <w:rsid w:val="00642F3C"/>
    <w:rsid w:val="006500B7"/>
    <w:rsid w:val="00653578"/>
    <w:rsid w:val="006620FC"/>
    <w:rsid w:val="0066243E"/>
    <w:rsid w:val="006665EB"/>
    <w:rsid w:val="00671012"/>
    <w:rsid w:val="00673CF4"/>
    <w:rsid w:val="0067720C"/>
    <w:rsid w:val="006825EE"/>
    <w:rsid w:val="00682C6C"/>
    <w:rsid w:val="00682E66"/>
    <w:rsid w:val="006869B2"/>
    <w:rsid w:val="00693B13"/>
    <w:rsid w:val="006B3E12"/>
    <w:rsid w:val="006B4ED4"/>
    <w:rsid w:val="006B7945"/>
    <w:rsid w:val="006D259D"/>
    <w:rsid w:val="006D46EA"/>
    <w:rsid w:val="006D644A"/>
    <w:rsid w:val="006E0706"/>
    <w:rsid w:val="006E40AA"/>
    <w:rsid w:val="0071076D"/>
    <w:rsid w:val="0071539D"/>
    <w:rsid w:val="00716999"/>
    <w:rsid w:val="00721848"/>
    <w:rsid w:val="00721FA6"/>
    <w:rsid w:val="0072212F"/>
    <w:rsid w:val="00737B65"/>
    <w:rsid w:val="00745C9B"/>
    <w:rsid w:val="00746224"/>
    <w:rsid w:val="00747ECD"/>
    <w:rsid w:val="007507C6"/>
    <w:rsid w:val="007513D4"/>
    <w:rsid w:val="00756E32"/>
    <w:rsid w:val="00757DC2"/>
    <w:rsid w:val="007628E2"/>
    <w:rsid w:val="0076759A"/>
    <w:rsid w:val="00770DB3"/>
    <w:rsid w:val="00772943"/>
    <w:rsid w:val="00783B65"/>
    <w:rsid w:val="00786FAA"/>
    <w:rsid w:val="00794491"/>
    <w:rsid w:val="007A2650"/>
    <w:rsid w:val="007B0A33"/>
    <w:rsid w:val="007B174E"/>
    <w:rsid w:val="007B67D6"/>
    <w:rsid w:val="007C29AA"/>
    <w:rsid w:val="007C4929"/>
    <w:rsid w:val="007D2C6D"/>
    <w:rsid w:val="007D2EDE"/>
    <w:rsid w:val="007E4A5D"/>
    <w:rsid w:val="007E7CA5"/>
    <w:rsid w:val="007F1C90"/>
    <w:rsid w:val="007F1EE3"/>
    <w:rsid w:val="007F6017"/>
    <w:rsid w:val="00801C2F"/>
    <w:rsid w:val="0081320C"/>
    <w:rsid w:val="00815DAE"/>
    <w:rsid w:val="00822EB3"/>
    <w:rsid w:val="0082622E"/>
    <w:rsid w:val="00826C62"/>
    <w:rsid w:val="00827767"/>
    <w:rsid w:val="00831E2F"/>
    <w:rsid w:val="00832F39"/>
    <w:rsid w:val="008402CA"/>
    <w:rsid w:val="00843D54"/>
    <w:rsid w:val="00844355"/>
    <w:rsid w:val="00853E9E"/>
    <w:rsid w:val="0085514C"/>
    <w:rsid w:val="00855234"/>
    <w:rsid w:val="008556A3"/>
    <w:rsid w:val="008562A1"/>
    <w:rsid w:val="00857211"/>
    <w:rsid w:val="00865176"/>
    <w:rsid w:val="008724AA"/>
    <w:rsid w:val="0087680E"/>
    <w:rsid w:val="00877A4F"/>
    <w:rsid w:val="008819D7"/>
    <w:rsid w:val="00882945"/>
    <w:rsid w:val="008A4A9B"/>
    <w:rsid w:val="008A52B7"/>
    <w:rsid w:val="008A6CE4"/>
    <w:rsid w:val="008B2F5F"/>
    <w:rsid w:val="008B3CB5"/>
    <w:rsid w:val="008B520A"/>
    <w:rsid w:val="008B5351"/>
    <w:rsid w:val="008B57D6"/>
    <w:rsid w:val="008B65FE"/>
    <w:rsid w:val="008C404A"/>
    <w:rsid w:val="008C6574"/>
    <w:rsid w:val="008C74C8"/>
    <w:rsid w:val="008C766C"/>
    <w:rsid w:val="008D21FC"/>
    <w:rsid w:val="008D6069"/>
    <w:rsid w:val="008E150E"/>
    <w:rsid w:val="008E2585"/>
    <w:rsid w:val="008E3140"/>
    <w:rsid w:val="008E49E2"/>
    <w:rsid w:val="008F308C"/>
    <w:rsid w:val="00903072"/>
    <w:rsid w:val="00914397"/>
    <w:rsid w:val="009158AE"/>
    <w:rsid w:val="00921366"/>
    <w:rsid w:val="009218F7"/>
    <w:rsid w:val="00930268"/>
    <w:rsid w:val="00935564"/>
    <w:rsid w:val="00941E4A"/>
    <w:rsid w:val="0094564C"/>
    <w:rsid w:val="009525C5"/>
    <w:rsid w:val="00957690"/>
    <w:rsid w:val="00963628"/>
    <w:rsid w:val="00972C6C"/>
    <w:rsid w:val="0097565D"/>
    <w:rsid w:val="00984EDE"/>
    <w:rsid w:val="0098771D"/>
    <w:rsid w:val="00992C2B"/>
    <w:rsid w:val="00994D76"/>
    <w:rsid w:val="00995192"/>
    <w:rsid w:val="00996140"/>
    <w:rsid w:val="00997D84"/>
    <w:rsid w:val="009A594C"/>
    <w:rsid w:val="009A7278"/>
    <w:rsid w:val="009B0D6B"/>
    <w:rsid w:val="009B35D1"/>
    <w:rsid w:val="009B5E13"/>
    <w:rsid w:val="009C25DA"/>
    <w:rsid w:val="009C69CD"/>
    <w:rsid w:val="009C6DDA"/>
    <w:rsid w:val="009D0585"/>
    <w:rsid w:val="009D7B3F"/>
    <w:rsid w:val="009E7332"/>
    <w:rsid w:val="009F0BB6"/>
    <w:rsid w:val="00A02B17"/>
    <w:rsid w:val="00A037EE"/>
    <w:rsid w:val="00A06841"/>
    <w:rsid w:val="00A07F35"/>
    <w:rsid w:val="00A104D9"/>
    <w:rsid w:val="00A126BF"/>
    <w:rsid w:val="00A13967"/>
    <w:rsid w:val="00A1445A"/>
    <w:rsid w:val="00A15608"/>
    <w:rsid w:val="00A21024"/>
    <w:rsid w:val="00A247EA"/>
    <w:rsid w:val="00A27BCD"/>
    <w:rsid w:val="00A316ED"/>
    <w:rsid w:val="00A35E4F"/>
    <w:rsid w:val="00A461DB"/>
    <w:rsid w:val="00A4643F"/>
    <w:rsid w:val="00A503DE"/>
    <w:rsid w:val="00A54B9B"/>
    <w:rsid w:val="00A6052A"/>
    <w:rsid w:val="00A607F1"/>
    <w:rsid w:val="00A76FD9"/>
    <w:rsid w:val="00A770BB"/>
    <w:rsid w:val="00A837D3"/>
    <w:rsid w:val="00A85173"/>
    <w:rsid w:val="00A8545D"/>
    <w:rsid w:val="00A87A11"/>
    <w:rsid w:val="00A904E1"/>
    <w:rsid w:val="00A91B38"/>
    <w:rsid w:val="00A9381C"/>
    <w:rsid w:val="00A95EE2"/>
    <w:rsid w:val="00A9670B"/>
    <w:rsid w:val="00A9735D"/>
    <w:rsid w:val="00A97552"/>
    <w:rsid w:val="00AA1B28"/>
    <w:rsid w:val="00AB0A57"/>
    <w:rsid w:val="00AC1234"/>
    <w:rsid w:val="00AC48AF"/>
    <w:rsid w:val="00AC4C95"/>
    <w:rsid w:val="00AD0D1C"/>
    <w:rsid w:val="00AD4A01"/>
    <w:rsid w:val="00AD4AE3"/>
    <w:rsid w:val="00AE2C27"/>
    <w:rsid w:val="00AF51BD"/>
    <w:rsid w:val="00B01CD7"/>
    <w:rsid w:val="00B01E09"/>
    <w:rsid w:val="00B02177"/>
    <w:rsid w:val="00B02653"/>
    <w:rsid w:val="00B032A7"/>
    <w:rsid w:val="00B06F35"/>
    <w:rsid w:val="00B17D9F"/>
    <w:rsid w:val="00B20B0B"/>
    <w:rsid w:val="00B309CA"/>
    <w:rsid w:val="00B318B0"/>
    <w:rsid w:val="00B345D4"/>
    <w:rsid w:val="00B346E9"/>
    <w:rsid w:val="00B353EC"/>
    <w:rsid w:val="00B3692C"/>
    <w:rsid w:val="00B371D1"/>
    <w:rsid w:val="00B44C74"/>
    <w:rsid w:val="00B45F15"/>
    <w:rsid w:val="00B500A6"/>
    <w:rsid w:val="00B507E0"/>
    <w:rsid w:val="00B533D2"/>
    <w:rsid w:val="00B54543"/>
    <w:rsid w:val="00B6057F"/>
    <w:rsid w:val="00B6221E"/>
    <w:rsid w:val="00B644BA"/>
    <w:rsid w:val="00B7132D"/>
    <w:rsid w:val="00B71FE8"/>
    <w:rsid w:val="00B7546B"/>
    <w:rsid w:val="00B8263B"/>
    <w:rsid w:val="00B862A1"/>
    <w:rsid w:val="00B8649A"/>
    <w:rsid w:val="00B914C9"/>
    <w:rsid w:val="00BA15FE"/>
    <w:rsid w:val="00BA1E07"/>
    <w:rsid w:val="00BA2B79"/>
    <w:rsid w:val="00BB0DAA"/>
    <w:rsid w:val="00BB3FE8"/>
    <w:rsid w:val="00BB4050"/>
    <w:rsid w:val="00BC565E"/>
    <w:rsid w:val="00BD076A"/>
    <w:rsid w:val="00BD1445"/>
    <w:rsid w:val="00BD1E82"/>
    <w:rsid w:val="00BD352F"/>
    <w:rsid w:val="00BE0D81"/>
    <w:rsid w:val="00BE6F81"/>
    <w:rsid w:val="00BE757C"/>
    <w:rsid w:val="00BF2E43"/>
    <w:rsid w:val="00BF3E42"/>
    <w:rsid w:val="00C05356"/>
    <w:rsid w:val="00C06E9E"/>
    <w:rsid w:val="00C11DAB"/>
    <w:rsid w:val="00C11DC3"/>
    <w:rsid w:val="00C125F5"/>
    <w:rsid w:val="00C12D8A"/>
    <w:rsid w:val="00C13B8C"/>
    <w:rsid w:val="00C17C0A"/>
    <w:rsid w:val="00C34F9B"/>
    <w:rsid w:val="00C4178E"/>
    <w:rsid w:val="00C42C5B"/>
    <w:rsid w:val="00C4413B"/>
    <w:rsid w:val="00C62233"/>
    <w:rsid w:val="00C64C5E"/>
    <w:rsid w:val="00C65F74"/>
    <w:rsid w:val="00C67451"/>
    <w:rsid w:val="00C864C8"/>
    <w:rsid w:val="00C86F51"/>
    <w:rsid w:val="00C909D0"/>
    <w:rsid w:val="00C94939"/>
    <w:rsid w:val="00C96E15"/>
    <w:rsid w:val="00CA3D09"/>
    <w:rsid w:val="00CA65F1"/>
    <w:rsid w:val="00CB156C"/>
    <w:rsid w:val="00CE024D"/>
    <w:rsid w:val="00CE1307"/>
    <w:rsid w:val="00CE3CE7"/>
    <w:rsid w:val="00CF18D2"/>
    <w:rsid w:val="00CF61F7"/>
    <w:rsid w:val="00CF6D68"/>
    <w:rsid w:val="00D00728"/>
    <w:rsid w:val="00D02610"/>
    <w:rsid w:val="00D06148"/>
    <w:rsid w:val="00D06785"/>
    <w:rsid w:val="00D212E7"/>
    <w:rsid w:val="00D22951"/>
    <w:rsid w:val="00D26FB8"/>
    <w:rsid w:val="00D274FF"/>
    <w:rsid w:val="00D32CFD"/>
    <w:rsid w:val="00D4154D"/>
    <w:rsid w:val="00D456FF"/>
    <w:rsid w:val="00D45FE3"/>
    <w:rsid w:val="00D47FF8"/>
    <w:rsid w:val="00D5115B"/>
    <w:rsid w:val="00D51A9E"/>
    <w:rsid w:val="00D53AC1"/>
    <w:rsid w:val="00D55860"/>
    <w:rsid w:val="00D5661A"/>
    <w:rsid w:val="00D6394B"/>
    <w:rsid w:val="00D72E9E"/>
    <w:rsid w:val="00D733DB"/>
    <w:rsid w:val="00D74EB2"/>
    <w:rsid w:val="00D8038E"/>
    <w:rsid w:val="00D83F61"/>
    <w:rsid w:val="00D84DDE"/>
    <w:rsid w:val="00D85A3E"/>
    <w:rsid w:val="00D90177"/>
    <w:rsid w:val="00D9293C"/>
    <w:rsid w:val="00D93ABA"/>
    <w:rsid w:val="00D95A12"/>
    <w:rsid w:val="00D97A52"/>
    <w:rsid w:val="00DA2A66"/>
    <w:rsid w:val="00DA33F8"/>
    <w:rsid w:val="00DB117D"/>
    <w:rsid w:val="00DB2CF3"/>
    <w:rsid w:val="00DB3823"/>
    <w:rsid w:val="00DB785C"/>
    <w:rsid w:val="00DB7A84"/>
    <w:rsid w:val="00DC43F9"/>
    <w:rsid w:val="00DD5FA6"/>
    <w:rsid w:val="00DD641B"/>
    <w:rsid w:val="00DE1DB3"/>
    <w:rsid w:val="00DE57CC"/>
    <w:rsid w:val="00DE6B18"/>
    <w:rsid w:val="00DF3FAB"/>
    <w:rsid w:val="00DF42BB"/>
    <w:rsid w:val="00E018E0"/>
    <w:rsid w:val="00E026C3"/>
    <w:rsid w:val="00E03086"/>
    <w:rsid w:val="00E12BBD"/>
    <w:rsid w:val="00E15E44"/>
    <w:rsid w:val="00E17778"/>
    <w:rsid w:val="00E234BC"/>
    <w:rsid w:val="00E3193A"/>
    <w:rsid w:val="00E3338B"/>
    <w:rsid w:val="00E3385D"/>
    <w:rsid w:val="00E349E2"/>
    <w:rsid w:val="00E3582F"/>
    <w:rsid w:val="00E37B7B"/>
    <w:rsid w:val="00E4331D"/>
    <w:rsid w:val="00E476EB"/>
    <w:rsid w:val="00E47857"/>
    <w:rsid w:val="00E555B7"/>
    <w:rsid w:val="00E55D72"/>
    <w:rsid w:val="00E56831"/>
    <w:rsid w:val="00E60823"/>
    <w:rsid w:val="00E61EDA"/>
    <w:rsid w:val="00E64619"/>
    <w:rsid w:val="00E756D7"/>
    <w:rsid w:val="00E82EF7"/>
    <w:rsid w:val="00E845D2"/>
    <w:rsid w:val="00E846A2"/>
    <w:rsid w:val="00E86586"/>
    <w:rsid w:val="00E905A8"/>
    <w:rsid w:val="00E93F9F"/>
    <w:rsid w:val="00E96117"/>
    <w:rsid w:val="00E9641B"/>
    <w:rsid w:val="00EA578C"/>
    <w:rsid w:val="00EA7A2D"/>
    <w:rsid w:val="00EA7D2B"/>
    <w:rsid w:val="00EB0250"/>
    <w:rsid w:val="00EB55CF"/>
    <w:rsid w:val="00EC09E2"/>
    <w:rsid w:val="00EC0CB6"/>
    <w:rsid w:val="00EC3098"/>
    <w:rsid w:val="00EC4ABD"/>
    <w:rsid w:val="00EC4F11"/>
    <w:rsid w:val="00EC5242"/>
    <w:rsid w:val="00ED176F"/>
    <w:rsid w:val="00ED5237"/>
    <w:rsid w:val="00ED55E6"/>
    <w:rsid w:val="00EE1449"/>
    <w:rsid w:val="00EF2567"/>
    <w:rsid w:val="00EF3033"/>
    <w:rsid w:val="00EF401D"/>
    <w:rsid w:val="00EF7115"/>
    <w:rsid w:val="00F005D3"/>
    <w:rsid w:val="00F10515"/>
    <w:rsid w:val="00F1167A"/>
    <w:rsid w:val="00F13131"/>
    <w:rsid w:val="00F21037"/>
    <w:rsid w:val="00F273B4"/>
    <w:rsid w:val="00F2741C"/>
    <w:rsid w:val="00F403A3"/>
    <w:rsid w:val="00F467BD"/>
    <w:rsid w:val="00F60E95"/>
    <w:rsid w:val="00F61C45"/>
    <w:rsid w:val="00F63E10"/>
    <w:rsid w:val="00F64226"/>
    <w:rsid w:val="00F64C59"/>
    <w:rsid w:val="00F6579C"/>
    <w:rsid w:val="00F6782A"/>
    <w:rsid w:val="00F72183"/>
    <w:rsid w:val="00F74BFA"/>
    <w:rsid w:val="00F8184C"/>
    <w:rsid w:val="00F8527D"/>
    <w:rsid w:val="00F86813"/>
    <w:rsid w:val="00F92039"/>
    <w:rsid w:val="00FA50FD"/>
    <w:rsid w:val="00FA5BE6"/>
    <w:rsid w:val="00FA68EB"/>
    <w:rsid w:val="00FB141A"/>
    <w:rsid w:val="00FB56EA"/>
    <w:rsid w:val="00FD2DB3"/>
    <w:rsid w:val="00FD33F3"/>
    <w:rsid w:val="00FD6F03"/>
    <w:rsid w:val="00FE0248"/>
    <w:rsid w:val="00FE2566"/>
    <w:rsid w:val="00FE671E"/>
    <w:rsid w:val="00FF3783"/>
    <w:rsid w:val="00FF58A8"/>
    <w:rsid w:val="00FF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B3"/>
    <w:rPr>
      <w:sz w:val="20"/>
      <w:szCs w:val="20"/>
    </w:rPr>
  </w:style>
  <w:style w:type="paragraph" w:styleId="1">
    <w:name w:val="heading 1"/>
    <w:basedOn w:val="a"/>
    <w:next w:val="a"/>
    <w:link w:val="10"/>
    <w:uiPriority w:val="99"/>
    <w:qFormat/>
    <w:rsid w:val="008819D7"/>
    <w:pPr>
      <w:keepNext/>
      <w:ind w:firstLine="5797"/>
      <w:outlineLvl w:val="0"/>
    </w:pPr>
    <w:rPr>
      <w:rFonts w:ascii="Cambria" w:hAnsi="Cambria" w:cs="Cambria"/>
      <w:b/>
      <w:bCs/>
      <w:kern w:val="32"/>
      <w:sz w:val="32"/>
      <w:szCs w:val="32"/>
    </w:rPr>
  </w:style>
  <w:style w:type="paragraph" w:styleId="3">
    <w:name w:val="heading 3"/>
    <w:basedOn w:val="a"/>
    <w:next w:val="a"/>
    <w:link w:val="30"/>
    <w:uiPriority w:val="99"/>
    <w:qFormat/>
    <w:rsid w:val="00D95A12"/>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44AAD"/>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20C"/>
    <w:rPr>
      <w:rFonts w:ascii="Cambria" w:hAnsi="Cambria" w:cs="Cambria"/>
      <w:b/>
      <w:bCs/>
      <w:kern w:val="32"/>
      <w:sz w:val="32"/>
      <w:szCs w:val="32"/>
    </w:rPr>
  </w:style>
  <w:style w:type="character" w:customStyle="1" w:styleId="30">
    <w:name w:val="Заголовок 3 Знак"/>
    <w:basedOn w:val="a0"/>
    <w:link w:val="3"/>
    <w:uiPriority w:val="99"/>
    <w:semiHidden/>
    <w:locked/>
    <w:rsid w:val="0067720C"/>
    <w:rPr>
      <w:rFonts w:ascii="Cambria" w:hAnsi="Cambria" w:cs="Cambria"/>
      <w:b/>
      <w:bCs/>
      <w:sz w:val="26"/>
      <w:szCs w:val="26"/>
    </w:rPr>
  </w:style>
  <w:style w:type="character" w:customStyle="1" w:styleId="40">
    <w:name w:val="Заголовок 4 Знак"/>
    <w:basedOn w:val="a0"/>
    <w:link w:val="4"/>
    <w:uiPriority w:val="99"/>
    <w:semiHidden/>
    <w:locked/>
    <w:rsid w:val="0067720C"/>
    <w:rPr>
      <w:rFonts w:ascii="Calibri" w:hAnsi="Calibri" w:cs="Calibri"/>
      <w:b/>
      <w:bCs/>
      <w:sz w:val="28"/>
      <w:szCs w:val="28"/>
    </w:rPr>
  </w:style>
  <w:style w:type="paragraph" w:styleId="2">
    <w:name w:val="Body Text Indent 2"/>
    <w:basedOn w:val="a"/>
    <w:link w:val="20"/>
    <w:uiPriority w:val="99"/>
    <w:rsid w:val="004E2A25"/>
    <w:pPr>
      <w:ind w:firstLine="935"/>
      <w:jc w:val="both"/>
    </w:pPr>
  </w:style>
  <w:style w:type="character" w:customStyle="1" w:styleId="20">
    <w:name w:val="Основной текст с отступом 2 Знак"/>
    <w:basedOn w:val="a0"/>
    <w:link w:val="2"/>
    <w:uiPriority w:val="99"/>
    <w:semiHidden/>
    <w:locked/>
    <w:rsid w:val="0067720C"/>
    <w:rPr>
      <w:sz w:val="20"/>
      <w:szCs w:val="20"/>
    </w:rPr>
  </w:style>
  <w:style w:type="paragraph" w:styleId="a3">
    <w:name w:val="Body Text"/>
    <w:basedOn w:val="a"/>
    <w:link w:val="a4"/>
    <w:uiPriority w:val="99"/>
    <w:rsid w:val="00346DC3"/>
    <w:pPr>
      <w:spacing w:after="120"/>
    </w:pPr>
  </w:style>
  <w:style w:type="character" w:customStyle="1" w:styleId="a4">
    <w:name w:val="Основной текст Знак"/>
    <w:basedOn w:val="a0"/>
    <w:link w:val="a3"/>
    <w:uiPriority w:val="99"/>
    <w:semiHidden/>
    <w:locked/>
    <w:rsid w:val="0067720C"/>
    <w:rPr>
      <w:sz w:val="20"/>
      <w:szCs w:val="20"/>
    </w:rPr>
  </w:style>
  <w:style w:type="paragraph" w:styleId="21">
    <w:name w:val="Body Text 2"/>
    <w:basedOn w:val="a"/>
    <w:link w:val="22"/>
    <w:uiPriority w:val="99"/>
    <w:rsid w:val="00346DC3"/>
    <w:pPr>
      <w:spacing w:after="120" w:line="480" w:lineRule="auto"/>
    </w:pPr>
  </w:style>
  <w:style w:type="character" w:customStyle="1" w:styleId="22">
    <w:name w:val="Основной текст 2 Знак"/>
    <w:basedOn w:val="a0"/>
    <w:link w:val="21"/>
    <w:uiPriority w:val="99"/>
    <w:semiHidden/>
    <w:locked/>
    <w:rsid w:val="0067720C"/>
    <w:rPr>
      <w:sz w:val="20"/>
      <w:szCs w:val="20"/>
    </w:rPr>
  </w:style>
  <w:style w:type="paragraph" w:styleId="a5">
    <w:name w:val="Body Text Indent"/>
    <w:basedOn w:val="a"/>
    <w:link w:val="a6"/>
    <w:uiPriority w:val="99"/>
    <w:rsid w:val="008819D7"/>
    <w:pPr>
      <w:spacing w:after="120"/>
      <w:ind w:left="283"/>
    </w:pPr>
  </w:style>
  <w:style w:type="character" w:customStyle="1" w:styleId="a6">
    <w:name w:val="Основной текст с отступом Знак"/>
    <w:basedOn w:val="a0"/>
    <w:link w:val="a5"/>
    <w:uiPriority w:val="99"/>
    <w:semiHidden/>
    <w:locked/>
    <w:rsid w:val="0067720C"/>
    <w:rPr>
      <w:sz w:val="20"/>
      <w:szCs w:val="20"/>
    </w:rPr>
  </w:style>
  <w:style w:type="paragraph" w:customStyle="1" w:styleId="11">
    <w:name w:val="Обычный1"/>
    <w:uiPriority w:val="99"/>
    <w:rsid w:val="00E96117"/>
    <w:pPr>
      <w:snapToGrid w:val="0"/>
    </w:pPr>
    <w:rPr>
      <w:sz w:val="28"/>
      <w:szCs w:val="28"/>
    </w:rPr>
  </w:style>
  <w:style w:type="paragraph" w:styleId="31">
    <w:name w:val="Body Text Indent 3"/>
    <w:basedOn w:val="a"/>
    <w:link w:val="32"/>
    <w:uiPriority w:val="99"/>
    <w:rsid w:val="00584A0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7720C"/>
    <w:rPr>
      <w:sz w:val="16"/>
      <w:szCs w:val="16"/>
    </w:rPr>
  </w:style>
  <w:style w:type="paragraph" w:customStyle="1" w:styleId="ConsNormal">
    <w:name w:val="ConsNormal"/>
    <w:uiPriority w:val="99"/>
    <w:rsid w:val="00E234BC"/>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E234BC"/>
    <w:pPr>
      <w:widowControl w:val="0"/>
      <w:autoSpaceDE w:val="0"/>
      <w:autoSpaceDN w:val="0"/>
      <w:adjustRightInd w:val="0"/>
      <w:ind w:firstLine="720"/>
    </w:pPr>
    <w:rPr>
      <w:rFonts w:ascii="Arial" w:hAnsi="Arial" w:cs="Arial"/>
      <w:sz w:val="20"/>
      <w:szCs w:val="20"/>
    </w:rPr>
  </w:style>
  <w:style w:type="character" w:customStyle="1" w:styleId="apple-style-span">
    <w:name w:val="apple-style-span"/>
    <w:basedOn w:val="a0"/>
    <w:uiPriority w:val="99"/>
    <w:rsid w:val="00F8527D"/>
  </w:style>
  <w:style w:type="paragraph" w:customStyle="1" w:styleId="Style2">
    <w:name w:val="Style2"/>
    <w:basedOn w:val="a"/>
    <w:uiPriority w:val="99"/>
    <w:rsid w:val="004031DA"/>
    <w:pPr>
      <w:widowControl w:val="0"/>
      <w:autoSpaceDE w:val="0"/>
      <w:autoSpaceDN w:val="0"/>
      <w:adjustRightInd w:val="0"/>
      <w:spacing w:line="485" w:lineRule="exact"/>
      <w:ind w:firstLine="643"/>
      <w:jc w:val="both"/>
    </w:pPr>
    <w:rPr>
      <w:sz w:val="24"/>
      <w:szCs w:val="24"/>
    </w:rPr>
  </w:style>
  <w:style w:type="paragraph" w:customStyle="1" w:styleId="Style3">
    <w:name w:val="Style3"/>
    <w:basedOn w:val="a"/>
    <w:uiPriority w:val="99"/>
    <w:rsid w:val="004031DA"/>
    <w:pPr>
      <w:widowControl w:val="0"/>
      <w:autoSpaceDE w:val="0"/>
      <w:autoSpaceDN w:val="0"/>
      <w:adjustRightInd w:val="0"/>
      <w:spacing w:line="485" w:lineRule="exact"/>
      <w:ind w:firstLine="466"/>
      <w:jc w:val="both"/>
    </w:pPr>
    <w:rPr>
      <w:sz w:val="24"/>
      <w:szCs w:val="24"/>
    </w:rPr>
  </w:style>
  <w:style w:type="paragraph" w:customStyle="1" w:styleId="Style4">
    <w:name w:val="Style4"/>
    <w:basedOn w:val="a"/>
    <w:uiPriority w:val="99"/>
    <w:rsid w:val="004031DA"/>
    <w:pPr>
      <w:widowControl w:val="0"/>
      <w:autoSpaceDE w:val="0"/>
      <w:autoSpaceDN w:val="0"/>
      <w:adjustRightInd w:val="0"/>
      <w:spacing w:line="482" w:lineRule="exact"/>
      <w:ind w:firstLine="552"/>
      <w:jc w:val="both"/>
    </w:pPr>
    <w:rPr>
      <w:sz w:val="24"/>
      <w:szCs w:val="24"/>
    </w:rPr>
  </w:style>
  <w:style w:type="paragraph" w:customStyle="1" w:styleId="Style5">
    <w:name w:val="Style5"/>
    <w:basedOn w:val="a"/>
    <w:uiPriority w:val="99"/>
    <w:rsid w:val="004031DA"/>
    <w:pPr>
      <w:widowControl w:val="0"/>
      <w:autoSpaceDE w:val="0"/>
      <w:autoSpaceDN w:val="0"/>
      <w:adjustRightInd w:val="0"/>
      <w:spacing w:line="480" w:lineRule="exact"/>
      <w:jc w:val="right"/>
    </w:pPr>
    <w:rPr>
      <w:sz w:val="24"/>
      <w:szCs w:val="24"/>
    </w:rPr>
  </w:style>
  <w:style w:type="character" w:customStyle="1" w:styleId="FontStyle12">
    <w:name w:val="Font Style12"/>
    <w:uiPriority w:val="99"/>
    <w:rsid w:val="004031DA"/>
    <w:rPr>
      <w:rFonts w:ascii="Times New Roman" w:hAnsi="Times New Roman" w:cs="Times New Roman"/>
      <w:sz w:val="26"/>
      <w:szCs w:val="26"/>
    </w:rPr>
  </w:style>
  <w:style w:type="paragraph" w:customStyle="1" w:styleId="BlockQuotation">
    <w:name w:val="Block Quotation"/>
    <w:basedOn w:val="a"/>
    <w:uiPriority w:val="99"/>
    <w:rsid w:val="00D95A12"/>
    <w:pPr>
      <w:widowControl w:val="0"/>
      <w:overflowPunct w:val="0"/>
      <w:autoSpaceDE w:val="0"/>
      <w:autoSpaceDN w:val="0"/>
      <w:adjustRightInd w:val="0"/>
      <w:ind w:left="567" w:right="-2" w:firstLine="851"/>
      <w:jc w:val="both"/>
    </w:pPr>
    <w:rPr>
      <w:sz w:val="28"/>
      <w:szCs w:val="28"/>
    </w:rPr>
  </w:style>
  <w:style w:type="character" w:styleId="a7">
    <w:name w:val="Hyperlink"/>
    <w:basedOn w:val="a0"/>
    <w:uiPriority w:val="99"/>
    <w:rsid w:val="00FF5D2F"/>
    <w:rPr>
      <w:color w:val="0000FF"/>
      <w:u w:val="single"/>
    </w:rPr>
  </w:style>
  <w:style w:type="paragraph" w:customStyle="1" w:styleId="a8">
    <w:name w:val="Знак Знак Знак Знак"/>
    <w:basedOn w:val="a"/>
    <w:autoRedefine/>
    <w:uiPriority w:val="99"/>
    <w:rsid w:val="00FF5D2F"/>
    <w:pPr>
      <w:spacing w:after="160" w:line="240" w:lineRule="exact"/>
    </w:pPr>
    <w:rPr>
      <w:rFonts w:eastAsia="SimSun"/>
      <w:b/>
      <w:bCs/>
      <w:sz w:val="28"/>
      <w:szCs w:val="28"/>
      <w:lang w:val="en-US" w:eastAsia="en-US"/>
    </w:rPr>
  </w:style>
  <w:style w:type="character" w:customStyle="1" w:styleId="23">
    <w:name w:val="Основной текст (2)_"/>
    <w:link w:val="24"/>
    <w:uiPriority w:val="99"/>
    <w:locked/>
    <w:rsid w:val="00403A09"/>
    <w:rPr>
      <w:sz w:val="23"/>
      <w:szCs w:val="23"/>
      <w:shd w:val="clear" w:color="auto" w:fill="FFFFFF"/>
    </w:rPr>
  </w:style>
  <w:style w:type="character" w:customStyle="1" w:styleId="a9">
    <w:name w:val="Основной текст_"/>
    <w:link w:val="12"/>
    <w:uiPriority w:val="99"/>
    <w:locked/>
    <w:rsid w:val="00403A09"/>
    <w:rPr>
      <w:b/>
      <w:bCs/>
      <w:sz w:val="23"/>
      <w:szCs w:val="23"/>
      <w:shd w:val="clear" w:color="auto" w:fill="FFFFFF"/>
    </w:rPr>
  </w:style>
  <w:style w:type="character" w:customStyle="1" w:styleId="aa">
    <w:name w:val="Основной текст + Не полужирный"/>
    <w:aliases w:val="Курсив"/>
    <w:uiPriority w:val="99"/>
    <w:rsid w:val="00403A09"/>
    <w:rPr>
      <w:rFonts w:ascii="Times New Roman" w:hAnsi="Times New Roman" w:cs="Times New Roman"/>
      <w:b/>
      <w:bCs/>
      <w:i/>
      <w:iCs/>
      <w:color w:val="000000"/>
      <w:spacing w:val="0"/>
      <w:w w:val="100"/>
      <w:position w:val="0"/>
      <w:sz w:val="23"/>
      <w:szCs w:val="23"/>
      <w:u w:val="none"/>
      <w:lang w:val="ru-RU" w:eastAsia="ru-RU"/>
    </w:rPr>
  </w:style>
  <w:style w:type="character" w:customStyle="1" w:styleId="33">
    <w:name w:val="Основной текст (3)_"/>
    <w:link w:val="34"/>
    <w:uiPriority w:val="99"/>
    <w:locked/>
    <w:rsid w:val="00403A09"/>
    <w:rPr>
      <w:i/>
      <w:iCs/>
      <w:sz w:val="23"/>
      <w:szCs w:val="23"/>
      <w:shd w:val="clear" w:color="auto" w:fill="FFFFFF"/>
    </w:rPr>
  </w:style>
  <w:style w:type="character" w:customStyle="1" w:styleId="13">
    <w:name w:val="Основной текст + Не полужирный1"/>
    <w:uiPriority w:val="99"/>
    <w:rsid w:val="00403A09"/>
    <w:rPr>
      <w:rFonts w:ascii="Times New Roman" w:hAnsi="Times New Roman" w:cs="Times New Roman"/>
      <w:b/>
      <w:bCs/>
      <w:color w:val="000000"/>
      <w:spacing w:val="0"/>
      <w:w w:val="100"/>
      <w:position w:val="0"/>
      <w:sz w:val="23"/>
      <w:szCs w:val="23"/>
      <w:u w:val="none"/>
      <w:lang w:val="ru-RU" w:eastAsia="ru-RU"/>
    </w:rPr>
  </w:style>
  <w:style w:type="paragraph" w:customStyle="1" w:styleId="24">
    <w:name w:val="Основной текст (2)"/>
    <w:basedOn w:val="a"/>
    <w:link w:val="23"/>
    <w:uiPriority w:val="99"/>
    <w:rsid w:val="00403A09"/>
    <w:pPr>
      <w:widowControl w:val="0"/>
      <w:shd w:val="clear" w:color="auto" w:fill="FFFFFF"/>
      <w:spacing w:after="540" w:line="240" w:lineRule="atLeast"/>
      <w:jc w:val="right"/>
    </w:pPr>
    <w:rPr>
      <w:sz w:val="23"/>
      <w:szCs w:val="23"/>
    </w:rPr>
  </w:style>
  <w:style w:type="paragraph" w:customStyle="1" w:styleId="12">
    <w:name w:val="Основной текст1"/>
    <w:basedOn w:val="a"/>
    <w:link w:val="a9"/>
    <w:uiPriority w:val="99"/>
    <w:rsid w:val="00403A09"/>
    <w:pPr>
      <w:widowControl w:val="0"/>
      <w:shd w:val="clear" w:color="auto" w:fill="FFFFFF"/>
      <w:spacing w:before="540" w:after="420" w:line="240" w:lineRule="atLeast"/>
      <w:jc w:val="both"/>
    </w:pPr>
    <w:rPr>
      <w:b/>
      <w:bCs/>
      <w:sz w:val="23"/>
      <w:szCs w:val="23"/>
    </w:rPr>
  </w:style>
  <w:style w:type="paragraph" w:customStyle="1" w:styleId="34">
    <w:name w:val="Основной текст (3)"/>
    <w:basedOn w:val="a"/>
    <w:link w:val="33"/>
    <w:uiPriority w:val="99"/>
    <w:rsid w:val="00403A09"/>
    <w:pPr>
      <w:widowControl w:val="0"/>
      <w:shd w:val="clear" w:color="auto" w:fill="FFFFFF"/>
      <w:spacing w:before="420" w:after="300" w:line="240" w:lineRule="atLeast"/>
      <w:jc w:val="center"/>
    </w:pPr>
    <w:rPr>
      <w:i/>
      <w:iCs/>
      <w:sz w:val="23"/>
      <w:szCs w:val="23"/>
    </w:rPr>
  </w:style>
  <w:style w:type="paragraph" w:styleId="ab">
    <w:name w:val="List Paragraph"/>
    <w:basedOn w:val="a"/>
    <w:uiPriority w:val="99"/>
    <w:qFormat/>
    <w:rsid w:val="00006AB3"/>
    <w:pPr>
      <w:spacing w:after="200" w:line="276" w:lineRule="auto"/>
      <w:ind w:left="720"/>
    </w:pPr>
    <w:rPr>
      <w:rFonts w:ascii="Calibri" w:hAnsi="Calibri" w:cs="Calibri"/>
      <w:sz w:val="22"/>
      <w:szCs w:val="22"/>
    </w:rPr>
  </w:style>
  <w:style w:type="table" w:styleId="ac">
    <w:name w:val="Table Grid"/>
    <w:basedOn w:val="a1"/>
    <w:uiPriority w:val="99"/>
    <w:rsid w:val="000679E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181744"/>
    <w:pPr>
      <w:widowControl w:val="0"/>
      <w:autoSpaceDE w:val="0"/>
      <w:autoSpaceDN w:val="0"/>
      <w:adjustRightInd w:val="0"/>
      <w:spacing w:line="192" w:lineRule="exact"/>
      <w:ind w:firstLine="250"/>
      <w:jc w:val="both"/>
    </w:pPr>
    <w:rPr>
      <w:sz w:val="24"/>
      <w:szCs w:val="24"/>
    </w:rPr>
  </w:style>
  <w:style w:type="character" w:customStyle="1" w:styleId="FontStyle13">
    <w:name w:val="Font Style13"/>
    <w:uiPriority w:val="99"/>
    <w:rsid w:val="00181744"/>
    <w:rPr>
      <w:rFonts w:ascii="Times New Roman" w:hAnsi="Times New Roman" w:cs="Times New Roman"/>
      <w:sz w:val="26"/>
      <w:szCs w:val="26"/>
    </w:rPr>
  </w:style>
  <w:style w:type="character" w:customStyle="1" w:styleId="FontStyle16">
    <w:name w:val="Font Style16"/>
    <w:uiPriority w:val="99"/>
    <w:rsid w:val="00181744"/>
    <w:rPr>
      <w:rFonts w:ascii="Times New Roman" w:hAnsi="Times New Roman" w:cs="Times New Roman"/>
      <w:sz w:val="22"/>
      <w:szCs w:val="22"/>
    </w:rPr>
  </w:style>
  <w:style w:type="paragraph" w:customStyle="1" w:styleId="ad">
    <w:name w:val="Знак"/>
    <w:basedOn w:val="a"/>
    <w:uiPriority w:val="99"/>
    <w:rsid w:val="00B862A1"/>
    <w:pPr>
      <w:spacing w:after="160" w:line="240" w:lineRule="exact"/>
      <w:ind w:firstLine="567"/>
      <w:jc w:val="both"/>
    </w:pPr>
    <w:rPr>
      <w:rFonts w:ascii="Verdana" w:hAnsi="Verdana" w:cs="Verdana"/>
      <w:lang w:val="en-US" w:eastAsia="en-US"/>
    </w:rPr>
  </w:style>
  <w:style w:type="paragraph" w:customStyle="1" w:styleId="Style1">
    <w:name w:val="Style1"/>
    <w:basedOn w:val="a"/>
    <w:uiPriority w:val="99"/>
    <w:rsid w:val="00721FA6"/>
    <w:pPr>
      <w:widowControl w:val="0"/>
      <w:autoSpaceDE w:val="0"/>
      <w:autoSpaceDN w:val="0"/>
      <w:adjustRightInd w:val="0"/>
    </w:pPr>
    <w:rPr>
      <w:sz w:val="24"/>
      <w:szCs w:val="24"/>
    </w:rPr>
  </w:style>
  <w:style w:type="character" w:customStyle="1" w:styleId="FontStyle11">
    <w:name w:val="Font Style11"/>
    <w:uiPriority w:val="99"/>
    <w:rsid w:val="00721FA6"/>
    <w:rPr>
      <w:rFonts w:ascii="Times New Roman" w:hAnsi="Times New Roman" w:cs="Times New Roman"/>
      <w:b/>
      <w:bCs/>
      <w:sz w:val="22"/>
      <w:szCs w:val="22"/>
    </w:rPr>
  </w:style>
  <w:style w:type="paragraph" w:styleId="ae">
    <w:name w:val="Normal (Web)"/>
    <w:basedOn w:val="a"/>
    <w:uiPriority w:val="99"/>
    <w:rsid w:val="00B17D9F"/>
    <w:pPr>
      <w:spacing w:before="100" w:beforeAutospacing="1" w:after="100" w:afterAutospacing="1"/>
    </w:pPr>
    <w:rPr>
      <w:sz w:val="24"/>
      <w:szCs w:val="24"/>
    </w:rPr>
  </w:style>
  <w:style w:type="paragraph" w:styleId="af">
    <w:name w:val="Balloon Text"/>
    <w:basedOn w:val="a"/>
    <w:link w:val="af0"/>
    <w:uiPriority w:val="99"/>
    <w:semiHidden/>
    <w:rsid w:val="00C06E9E"/>
    <w:rPr>
      <w:rFonts w:ascii="Tahoma" w:hAnsi="Tahoma" w:cs="Tahoma"/>
      <w:sz w:val="16"/>
      <w:szCs w:val="16"/>
    </w:rPr>
  </w:style>
  <w:style w:type="character" w:customStyle="1" w:styleId="af0">
    <w:name w:val="Текст выноски Знак"/>
    <w:basedOn w:val="a0"/>
    <w:link w:val="af"/>
    <w:uiPriority w:val="99"/>
    <w:semiHidden/>
    <w:locked/>
    <w:rsid w:val="00C06E9E"/>
    <w:rPr>
      <w:rFonts w:ascii="Tahoma" w:hAnsi="Tahoma" w:cs="Tahoma"/>
      <w:sz w:val="16"/>
      <w:szCs w:val="16"/>
    </w:rPr>
  </w:style>
  <w:style w:type="paragraph" w:customStyle="1" w:styleId="Style12">
    <w:name w:val="Style12"/>
    <w:basedOn w:val="a"/>
    <w:uiPriority w:val="99"/>
    <w:rsid w:val="00826C62"/>
    <w:pPr>
      <w:widowControl w:val="0"/>
      <w:autoSpaceDE w:val="0"/>
      <w:autoSpaceDN w:val="0"/>
      <w:adjustRightInd w:val="0"/>
      <w:spacing w:line="326" w:lineRule="exact"/>
      <w:jc w:val="both"/>
    </w:pPr>
    <w:rPr>
      <w:sz w:val="24"/>
      <w:szCs w:val="24"/>
    </w:rPr>
  </w:style>
  <w:style w:type="character" w:styleId="af1">
    <w:name w:val="Strong"/>
    <w:basedOn w:val="a0"/>
    <w:uiPriority w:val="22"/>
    <w:qFormat/>
    <w:locked/>
    <w:rsid w:val="00527B64"/>
    <w:rPr>
      <w:b/>
      <w:bCs/>
    </w:rPr>
  </w:style>
  <w:style w:type="character" w:customStyle="1" w:styleId="apple-converted-space">
    <w:name w:val="apple-converted-space"/>
    <w:basedOn w:val="a0"/>
    <w:rsid w:val="00F61C45"/>
  </w:style>
  <w:style w:type="paragraph" w:styleId="af2">
    <w:name w:val="header"/>
    <w:basedOn w:val="a"/>
    <w:link w:val="af3"/>
    <w:uiPriority w:val="99"/>
    <w:semiHidden/>
    <w:unhideWhenUsed/>
    <w:rsid w:val="002D13AE"/>
    <w:pPr>
      <w:tabs>
        <w:tab w:val="center" w:pos="4677"/>
        <w:tab w:val="right" w:pos="9355"/>
      </w:tabs>
    </w:pPr>
  </w:style>
  <w:style w:type="character" w:customStyle="1" w:styleId="af3">
    <w:name w:val="Верхний колонтитул Знак"/>
    <w:basedOn w:val="a0"/>
    <w:link w:val="af2"/>
    <w:uiPriority w:val="99"/>
    <w:semiHidden/>
    <w:rsid w:val="002D13AE"/>
    <w:rPr>
      <w:sz w:val="20"/>
      <w:szCs w:val="20"/>
    </w:rPr>
  </w:style>
  <w:style w:type="paragraph" w:styleId="af4">
    <w:name w:val="footer"/>
    <w:basedOn w:val="a"/>
    <w:link w:val="af5"/>
    <w:uiPriority w:val="99"/>
    <w:semiHidden/>
    <w:unhideWhenUsed/>
    <w:rsid w:val="002D13AE"/>
    <w:pPr>
      <w:tabs>
        <w:tab w:val="center" w:pos="4677"/>
        <w:tab w:val="right" w:pos="9355"/>
      </w:tabs>
    </w:pPr>
  </w:style>
  <w:style w:type="character" w:customStyle="1" w:styleId="af5">
    <w:name w:val="Нижний колонтитул Знак"/>
    <w:basedOn w:val="a0"/>
    <w:link w:val="af4"/>
    <w:uiPriority w:val="99"/>
    <w:semiHidden/>
    <w:rsid w:val="002D13AE"/>
    <w:rPr>
      <w:sz w:val="20"/>
      <w:szCs w:val="20"/>
    </w:rPr>
  </w:style>
  <w:style w:type="character" w:styleId="af6">
    <w:name w:val="Emphasis"/>
    <w:basedOn w:val="a0"/>
    <w:uiPriority w:val="20"/>
    <w:qFormat/>
    <w:locked/>
    <w:rsid w:val="004B1236"/>
    <w:rPr>
      <w:i/>
      <w:iCs/>
    </w:rPr>
  </w:style>
</w:styles>
</file>

<file path=word/webSettings.xml><?xml version="1.0" encoding="utf-8"?>
<w:webSettings xmlns:r="http://schemas.openxmlformats.org/officeDocument/2006/relationships" xmlns:w="http://schemas.openxmlformats.org/wordprocessingml/2006/main">
  <w:divs>
    <w:div w:id="34818518">
      <w:bodyDiv w:val="1"/>
      <w:marLeft w:val="0"/>
      <w:marRight w:val="0"/>
      <w:marTop w:val="0"/>
      <w:marBottom w:val="0"/>
      <w:divBdr>
        <w:top w:val="none" w:sz="0" w:space="0" w:color="auto"/>
        <w:left w:val="none" w:sz="0" w:space="0" w:color="auto"/>
        <w:bottom w:val="none" w:sz="0" w:space="0" w:color="auto"/>
        <w:right w:val="none" w:sz="0" w:space="0" w:color="auto"/>
      </w:divBdr>
    </w:div>
    <w:div w:id="648704891">
      <w:bodyDiv w:val="1"/>
      <w:marLeft w:val="0"/>
      <w:marRight w:val="0"/>
      <w:marTop w:val="0"/>
      <w:marBottom w:val="0"/>
      <w:divBdr>
        <w:top w:val="none" w:sz="0" w:space="0" w:color="auto"/>
        <w:left w:val="none" w:sz="0" w:space="0" w:color="auto"/>
        <w:bottom w:val="none" w:sz="0" w:space="0" w:color="auto"/>
        <w:right w:val="none" w:sz="0" w:space="0" w:color="auto"/>
      </w:divBdr>
    </w:div>
    <w:div w:id="910502789">
      <w:bodyDiv w:val="1"/>
      <w:marLeft w:val="0"/>
      <w:marRight w:val="0"/>
      <w:marTop w:val="0"/>
      <w:marBottom w:val="0"/>
      <w:divBdr>
        <w:top w:val="none" w:sz="0" w:space="0" w:color="auto"/>
        <w:left w:val="none" w:sz="0" w:space="0" w:color="auto"/>
        <w:bottom w:val="none" w:sz="0" w:space="0" w:color="auto"/>
        <w:right w:val="none" w:sz="0" w:space="0" w:color="auto"/>
      </w:divBdr>
    </w:div>
    <w:div w:id="1549561104">
      <w:marLeft w:val="0"/>
      <w:marRight w:val="0"/>
      <w:marTop w:val="0"/>
      <w:marBottom w:val="0"/>
      <w:divBdr>
        <w:top w:val="none" w:sz="0" w:space="0" w:color="auto"/>
        <w:left w:val="none" w:sz="0" w:space="0" w:color="auto"/>
        <w:bottom w:val="none" w:sz="0" w:space="0" w:color="auto"/>
        <w:right w:val="none" w:sz="0" w:space="0" w:color="auto"/>
      </w:divBdr>
    </w:div>
    <w:div w:id="1549561105">
      <w:marLeft w:val="0"/>
      <w:marRight w:val="0"/>
      <w:marTop w:val="0"/>
      <w:marBottom w:val="0"/>
      <w:divBdr>
        <w:top w:val="none" w:sz="0" w:space="0" w:color="auto"/>
        <w:left w:val="none" w:sz="0" w:space="0" w:color="auto"/>
        <w:bottom w:val="none" w:sz="0" w:space="0" w:color="auto"/>
        <w:right w:val="none" w:sz="0" w:space="0" w:color="auto"/>
      </w:divBdr>
    </w:div>
    <w:div w:id="1549561106">
      <w:marLeft w:val="0"/>
      <w:marRight w:val="0"/>
      <w:marTop w:val="0"/>
      <w:marBottom w:val="0"/>
      <w:divBdr>
        <w:top w:val="none" w:sz="0" w:space="0" w:color="auto"/>
        <w:left w:val="none" w:sz="0" w:space="0" w:color="auto"/>
        <w:bottom w:val="none" w:sz="0" w:space="0" w:color="auto"/>
        <w:right w:val="none" w:sz="0" w:space="0" w:color="auto"/>
      </w:divBdr>
    </w:div>
    <w:div w:id="1549561107">
      <w:marLeft w:val="0"/>
      <w:marRight w:val="0"/>
      <w:marTop w:val="0"/>
      <w:marBottom w:val="0"/>
      <w:divBdr>
        <w:top w:val="none" w:sz="0" w:space="0" w:color="auto"/>
        <w:left w:val="none" w:sz="0" w:space="0" w:color="auto"/>
        <w:bottom w:val="none" w:sz="0" w:space="0" w:color="auto"/>
        <w:right w:val="none" w:sz="0" w:space="0" w:color="auto"/>
      </w:divBdr>
    </w:div>
    <w:div w:id="1549561108">
      <w:marLeft w:val="0"/>
      <w:marRight w:val="0"/>
      <w:marTop w:val="0"/>
      <w:marBottom w:val="0"/>
      <w:divBdr>
        <w:top w:val="none" w:sz="0" w:space="0" w:color="auto"/>
        <w:left w:val="none" w:sz="0" w:space="0" w:color="auto"/>
        <w:bottom w:val="none" w:sz="0" w:space="0" w:color="auto"/>
        <w:right w:val="none" w:sz="0" w:space="0" w:color="auto"/>
      </w:divBdr>
    </w:div>
    <w:div w:id="1549561109">
      <w:marLeft w:val="0"/>
      <w:marRight w:val="0"/>
      <w:marTop w:val="0"/>
      <w:marBottom w:val="0"/>
      <w:divBdr>
        <w:top w:val="none" w:sz="0" w:space="0" w:color="auto"/>
        <w:left w:val="none" w:sz="0" w:space="0" w:color="auto"/>
        <w:bottom w:val="none" w:sz="0" w:space="0" w:color="auto"/>
        <w:right w:val="none" w:sz="0" w:space="0" w:color="auto"/>
      </w:divBdr>
    </w:div>
    <w:div w:id="1549561110">
      <w:marLeft w:val="0"/>
      <w:marRight w:val="0"/>
      <w:marTop w:val="0"/>
      <w:marBottom w:val="0"/>
      <w:divBdr>
        <w:top w:val="none" w:sz="0" w:space="0" w:color="auto"/>
        <w:left w:val="none" w:sz="0" w:space="0" w:color="auto"/>
        <w:bottom w:val="none" w:sz="0" w:space="0" w:color="auto"/>
        <w:right w:val="none" w:sz="0" w:space="0" w:color="auto"/>
      </w:divBdr>
    </w:div>
    <w:div w:id="1549561111">
      <w:marLeft w:val="0"/>
      <w:marRight w:val="0"/>
      <w:marTop w:val="0"/>
      <w:marBottom w:val="0"/>
      <w:divBdr>
        <w:top w:val="none" w:sz="0" w:space="0" w:color="auto"/>
        <w:left w:val="none" w:sz="0" w:space="0" w:color="auto"/>
        <w:bottom w:val="none" w:sz="0" w:space="0" w:color="auto"/>
        <w:right w:val="none" w:sz="0" w:space="0" w:color="auto"/>
      </w:divBdr>
    </w:div>
    <w:div w:id="1549561112">
      <w:marLeft w:val="0"/>
      <w:marRight w:val="0"/>
      <w:marTop w:val="0"/>
      <w:marBottom w:val="0"/>
      <w:divBdr>
        <w:top w:val="none" w:sz="0" w:space="0" w:color="auto"/>
        <w:left w:val="none" w:sz="0" w:space="0" w:color="auto"/>
        <w:bottom w:val="none" w:sz="0" w:space="0" w:color="auto"/>
        <w:right w:val="none" w:sz="0" w:space="0" w:color="auto"/>
      </w:divBdr>
    </w:div>
    <w:div w:id="16499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UserPC</cp:lastModifiedBy>
  <cp:revision>2</cp:revision>
  <cp:lastPrinted>2018-01-10T10:22:00Z</cp:lastPrinted>
  <dcterms:created xsi:type="dcterms:W3CDTF">2018-02-14T07:50:00Z</dcterms:created>
  <dcterms:modified xsi:type="dcterms:W3CDTF">2018-02-14T07:50:00Z</dcterms:modified>
</cp:coreProperties>
</file>