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F77B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59">
        <w:rPr>
          <w:rFonts w:ascii="Times New Roman" w:hAnsi="Times New Roman" w:cs="Times New Roman"/>
          <w:b/>
          <w:sz w:val="28"/>
          <w:szCs w:val="28"/>
        </w:rPr>
        <w:t>«Использование средств материнского капитала»</w:t>
      </w:r>
    </w:p>
    <w:p w14:paraId="776A076A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 xml:space="preserve">Материнский капитал </w:t>
      </w:r>
      <w:proofErr w:type="gramStart"/>
      <w:r w:rsidRPr="007B5F5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B5F59">
        <w:rPr>
          <w:rFonts w:ascii="Times New Roman" w:hAnsi="Times New Roman" w:cs="Times New Roman"/>
          <w:sz w:val="28"/>
          <w:szCs w:val="28"/>
        </w:rPr>
        <w:t xml:space="preserve"> одна из мер государственной поддержки, направленных на увеличение рождаемости.</w:t>
      </w:r>
    </w:p>
    <w:p w14:paraId="39AB76A1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Частью 3 статьи 7 Федерального закона от 29.12.2006 N 256-ФЗ «О дополнительных мерах государственной поддержки семей, имеющих детей»; частью 2, 4 статьи 1 Федерального закона от 28.12.2017 N 418-ФЗ «О ежемесячных выплатах семьям, имеющим детей» определено, что материнский капитал можно использовать исключительно на следующие цели:</w:t>
      </w:r>
    </w:p>
    <w:p w14:paraId="01F2C18E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1)</w:t>
      </w:r>
      <w:r w:rsidRPr="007B5F59">
        <w:rPr>
          <w:rFonts w:ascii="Times New Roman" w:hAnsi="Times New Roman" w:cs="Times New Roman"/>
          <w:sz w:val="28"/>
          <w:szCs w:val="28"/>
        </w:rPr>
        <w:tab/>
        <w:t>улучшение</w:t>
      </w:r>
      <w:r w:rsidRPr="007B5F59">
        <w:rPr>
          <w:rFonts w:ascii="Times New Roman" w:hAnsi="Times New Roman" w:cs="Times New Roman"/>
          <w:sz w:val="28"/>
          <w:szCs w:val="28"/>
        </w:rPr>
        <w:tab/>
        <w:t>жилищных условий на территории РФ;</w:t>
      </w:r>
    </w:p>
    <w:p w14:paraId="58F80780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2)</w:t>
      </w:r>
      <w:r w:rsidRPr="007B5F59">
        <w:rPr>
          <w:rFonts w:ascii="Times New Roman" w:hAnsi="Times New Roman" w:cs="Times New Roman"/>
          <w:sz w:val="28"/>
          <w:szCs w:val="28"/>
        </w:rPr>
        <w:tab/>
        <w:t>получение</w:t>
      </w:r>
      <w:r w:rsidRPr="007B5F59">
        <w:rPr>
          <w:rFonts w:ascii="Times New Roman" w:hAnsi="Times New Roman" w:cs="Times New Roman"/>
          <w:sz w:val="28"/>
          <w:szCs w:val="28"/>
        </w:rPr>
        <w:tab/>
        <w:t>образования ребенком (детьми);</w:t>
      </w:r>
    </w:p>
    <w:p w14:paraId="3E44AC11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3)</w:t>
      </w:r>
      <w:r w:rsidRPr="007B5F5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7B5F59">
        <w:rPr>
          <w:rFonts w:ascii="Times New Roman" w:hAnsi="Times New Roman" w:cs="Times New Roman"/>
          <w:sz w:val="28"/>
          <w:szCs w:val="28"/>
        </w:rPr>
        <w:tab/>
        <w:t>женщиной накопительной пенсии;</w:t>
      </w:r>
    </w:p>
    <w:p w14:paraId="6B89EE9A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4)</w:t>
      </w:r>
      <w:r w:rsidRPr="007B5F59">
        <w:rPr>
          <w:rFonts w:ascii="Times New Roman" w:hAnsi="Times New Roman" w:cs="Times New Roman"/>
          <w:sz w:val="28"/>
          <w:szCs w:val="28"/>
        </w:rPr>
        <w:tab/>
        <w:t>приобретение</w:t>
      </w:r>
      <w:r w:rsidRPr="007B5F59">
        <w:rPr>
          <w:rFonts w:ascii="Times New Roman" w:hAnsi="Times New Roman" w:cs="Times New Roman"/>
          <w:sz w:val="28"/>
          <w:szCs w:val="28"/>
        </w:rPr>
        <w:tab/>
        <w:t>товаров и услуг, предназначенных для социальной адаптации и интеграции в общество детей-инвалидов;</w:t>
      </w:r>
    </w:p>
    <w:p w14:paraId="25936F66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5)</w:t>
      </w:r>
      <w:r w:rsidRPr="007B5F59">
        <w:rPr>
          <w:rFonts w:ascii="Times New Roman" w:hAnsi="Times New Roman" w:cs="Times New Roman"/>
          <w:sz w:val="28"/>
          <w:szCs w:val="28"/>
        </w:rPr>
        <w:tab/>
        <w:t>получение</w:t>
      </w:r>
      <w:r w:rsidRPr="007B5F59">
        <w:rPr>
          <w:rFonts w:ascii="Times New Roman" w:hAnsi="Times New Roman" w:cs="Times New Roman"/>
          <w:sz w:val="28"/>
          <w:szCs w:val="28"/>
        </w:rPr>
        <w:tab/>
        <w:t>ежемесячной выплаты в связи с рождением (усыновлением) второго ребенка.</w:t>
      </w:r>
    </w:p>
    <w:p w14:paraId="242573CC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Начать использовать материнский капитал можно не ранее чем через три года со дня рождения (усыновления) ребенка, в связи с рождением (усыновлением) которого возникло право на материнский капитал. В отдельных случаях воспользоваться им можно непосредственно после его рождения (усыновления). Например, в случае направления средств (части средств) материнского капитала на уплату первоначального взноса и (или) погашение основного долга и уплату процентов по кредитам (займам), взятым на приобретение и строительство жилья, а также на получение ежемесячной выплаты в связи с рождением (усыновлением) второго ребенка.</w:t>
      </w:r>
    </w:p>
    <w:p w14:paraId="4BD8277C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При этом направление средств материнского капитала на погашение основного долга по договору купли-продажи жилья с рассрочкой платежа до достижения ребенком трех лет недопустимо.</w:t>
      </w:r>
    </w:p>
    <w:p w14:paraId="3E6F99BD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Срок действия (использования) материнского капитала не ограничен. Владелец сертификата может использовать его в любое время по своему усмотрению. В настоящее время выплата материнского капитала продлена до 31.12.2026, то есть ребенок, в связи с рождением (усыновлением) которого </w:t>
      </w:r>
    </w:p>
    <w:p w14:paraId="5A69AB65" w14:textId="77777777" w:rsidR="007B5F59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t>возникло право на материнский капитал, должен родиться (или быть усыновленным) не позднее указанной даты.</w:t>
      </w:r>
    </w:p>
    <w:p w14:paraId="7BE56CEE" w14:textId="22E12353" w:rsidR="00F746DD" w:rsidRPr="007B5F59" w:rsidRDefault="007B5F59" w:rsidP="007B5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59">
        <w:rPr>
          <w:rFonts w:ascii="Times New Roman" w:hAnsi="Times New Roman" w:cs="Times New Roman"/>
          <w:sz w:val="28"/>
          <w:szCs w:val="28"/>
        </w:rPr>
        <w:lastRenderedPageBreak/>
        <w:t>Также материнский капитал можно расходовать одновременно на несколько целей. Например, часть средств разрешено потратить на улучшение жилищных условий, а часть на получени</w:t>
      </w:r>
      <w:bookmarkStart w:id="0" w:name="_GoBack"/>
      <w:bookmarkEnd w:id="0"/>
      <w:r w:rsidRPr="007B5F59">
        <w:rPr>
          <w:rFonts w:ascii="Times New Roman" w:hAnsi="Times New Roman" w:cs="Times New Roman"/>
          <w:sz w:val="28"/>
          <w:szCs w:val="28"/>
        </w:rPr>
        <w:t>е образования ребенком.</w:t>
      </w:r>
    </w:p>
    <w:sectPr w:rsidR="00F746DD" w:rsidRPr="007B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43"/>
    <w:rsid w:val="007B5F59"/>
    <w:rsid w:val="00907243"/>
    <w:rsid w:val="00F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72B3-F77B-48B4-A5F8-E4AC60E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2022-02-05T12:52:00Z</dcterms:created>
  <dcterms:modified xsi:type="dcterms:W3CDTF">2022-02-05T12:53:00Z</dcterms:modified>
</cp:coreProperties>
</file>